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CA0D" w14:textId="77777777" w:rsidR="005C7BE5" w:rsidRDefault="005C7BE5" w:rsidP="00535E95">
      <w:pPr>
        <w:pStyle w:val="Title"/>
        <w:tabs>
          <w:tab w:val="left" w:pos="1701"/>
          <w:tab w:val="right" w:pos="9632"/>
        </w:tabs>
        <w:rPr>
          <w:rFonts w:ascii="Tahoma" w:hAnsi="Tahoma"/>
          <w:b/>
          <w:sz w:val="22"/>
        </w:rPr>
      </w:pPr>
    </w:p>
    <w:p w14:paraId="05F221E7" w14:textId="1C1CB069" w:rsidR="002737D4" w:rsidRDefault="00786428" w:rsidP="005C7BE5">
      <w:pPr>
        <w:pStyle w:val="Title"/>
        <w:tabs>
          <w:tab w:val="left" w:pos="1701"/>
          <w:tab w:val="right" w:pos="9632"/>
        </w:tabs>
        <w:ind w:right="-613"/>
        <w:rPr>
          <w:rFonts w:ascii="Tahoma" w:hAnsi="Tahoma"/>
          <w:b/>
          <w:sz w:val="22"/>
        </w:rPr>
      </w:pPr>
      <w:r>
        <w:rPr>
          <w:rFonts w:ascii="Tahoma" w:hAnsi="Tahoma"/>
          <w:b/>
          <w:sz w:val="22"/>
        </w:rPr>
        <w:t>9 avril 2020</w:t>
      </w:r>
      <w:r w:rsidR="00535E95">
        <w:rPr>
          <w:rFonts w:ascii="Tahoma" w:hAnsi="Tahoma"/>
          <w:b/>
          <w:sz w:val="22"/>
        </w:rPr>
        <w:tab/>
      </w:r>
      <w:r>
        <w:rPr>
          <w:rFonts w:ascii="Tahoma" w:hAnsi="Tahoma"/>
          <w:b/>
          <w:sz w:val="22"/>
        </w:rPr>
        <w:t>Directives sur les conditions préalables à l’inclusion</w:t>
      </w:r>
      <w:r w:rsidR="00535E95">
        <w:rPr>
          <w:rFonts w:ascii="Tahoma" w:hAnsi="Tahoma"/>
          <w:b/>
          <w:sz w:val="22"/>
        </w:rPr>
        <w:tab/>
        <w:t xml:space="preserve">Réf. : </w:t>
      </w:r>
      <w:r>
        <w:rPr>
          <w:rFonts w:ascii="Tahoma" w:hAnsi="Tahoma"/>
          <w:b/>
          <w:sz w:val="22"/>
        </w:rPr>
        <w:t>COVID-19_PDF_08</w:t>
      </w:r>
    </w:p>
    <w:p w14:paraId="13A85AC1" w14:textId="77777777" w:rsidR="005C7BE5" w:rsidRPr="005C7BE5" w:rsidRDefault="005C7BE5" w:rsidP="005C7BE5">
      <w:pPr>
        <w:widowControl w:val="0"/>
        <w:spacing w:after="0" w:line="240" w:lineRule="auto"/>
      </w:pPr>
    </w:p>
    <w:p w14:paraId="350B5417" w14:textId="77777777" w:rsidR="00AB1F2D" w:rsidRPr="00F63BFA" w:rsidRDefault="00786428" w:rsidP="005C7BE5">
      <w:pPr>
        <w:pStyle w:val="Title"/>
        <w:widowControl w:val="0"/>
        <w:contextualSpacing w:val="0"/>
        <w:jc w:val="center"/>
        <w:rPr>
          <w:b/>
          <w:sz w:val="44"/>
          <w:u w:val="single"/>
        </w:rPr>
      </w:pPr>
      <w:r>
        <w:rPr>
          <w:b/>
          <w:sz w:val="44"/>
          <w:u w:val="single"/>
        </w:rPr>
        <w:t>Directives sur les conditions préalables à l’inclusion des personnes en situation de handicap : réponse à l’épidémie de COVID-19</w:t>
      </w:r>
    </w:p>
    <w:p w14:paraId="0EA5C08A" w14:textId="77777777" w:rsidR="00786428" w:rsidRPr="005C7BE5" w:rsidRDefault="00786428" w:rsidP="005C7BE5">
      <w:pPr>
        <w:pStyle w:val="Title"/>
        <w:widowControl w:val="0"/>
        <w:contextualSpacing w:val="0"/>
        <w:jc w:val="both"/>
        <w:rPr>
          <w:bCs/>
          <w:sz w:val="44"/>
          <w:u w:val="single"/>
        </w:rPr>
      </w:pPr>
    </w:p>
    <w:p w14:paraId="1AD0DBFF" w14:textId="5DC36439" w:rsidR="005C7BE5" w:rsidRDefault="00786428" w:rsidP="005C7BE5">
      <w:pPr>
        <w:widowControl w:val="0"/>
        <w:spacing w:after="0" w:line="240" w:lineRule="auto"/>
        <w:jc w:val="both"/>
        <w:rPr>
          <w:rFonts w:ascii="Tahoma" w:hAnsi="Tahoma" w:cs="Tahoma"/>
          <w:sz w:val="24"/>
          <w:szCs w:val="24"/>
        </w:rPr>
      </w:pPr>
      <w:r w:rsidRPr="005C7BE5">
        <w:rPr>
          <w:rStyle w:val="Heading1Char"/>
          <w:rFonts w:ascii="Tahoma" w:hAnsi="Tahoma" w:cs="Tahoma"/>
        </w:rPr>
        <w:t>INTRODUCTION</w:t>
      </w:r>
    </w:p>
    <w:p w14:paraId="07D81ADE" w14:textId="24A2F655" w:rsidR="00786428" w:rsidRPr="005C7BE5" w:rsidRDefault="00786428" w:rsidP="005C7BE5">
      <w:pPr>
        <w:widowControl w:val="0"/>
        <w:spacing w:before="240" w:after="240" w:line="240" w:lineRule="auto"/>
        <w:jc w:val="both"/>
        <w:rPr>
          <w:rFonts w:ascii="Tahoma" w:hAnsi="Tahoma" w:cs="Tahoma"/>
          <w:sz w:val="24"/>
          <w:szCs w:val="24"/>
        </w:rPr>
      </w:pPr>
      <w:r w:rsidRPr="005C7BE5">
        <w:rPr>
          <w:rFonts w:ascii="Tahoma" w:hAnsi="Tahoma" w:cs="Tahoma"/>
          <w:sz w:val="24"/>
          <w:szCs w:val="24"/>
        </w:rPr>
        <w:t xml:space="preserve">À l’heure de la pandémie de COVID-19, dont les répercussions sont encore plus importantes pour les personnes en situation de handicap, le Pacific Disability Forum engage les pouvoirs publics et les partenaires à veiller à l’inclusion de ces personnes, mais aussi de leurs familles, de leurs aidants et des personnes de soutien à la réponse à la pandémie ainsi qu’au relèvement ultérieur. Par conséquent, il est indispensable </w:t>
      </w:r>
      <w:proofErr w:type="gramStart"/>
      <w:r w:rsidRPr="005C7BE5">
        <w:rPr>
          <w:rFonts w:ascii="Tahoma" w:hAnsi="Tahoma" w:cs="Tahoma"/>
          <w:sz w:val="24"/>
          <w:szCs w:val="24"/>
        </w:rPr>
        <w:t>de</w:t>
      </w:r>
      <w:proofErr w:type="gramEnd"/>
      <w:r w:rsidRPr="005C7BE5">
        <w:rPr>
          <w:rFonts w:ascii="Tahoma" w:hAnsi="Tahoma" w:cs="Tahoma"/>
          <w:sz w:val="24"/>
          <w:szCs w:val="24"/>
        </w:rPr>
        <w:t xml:space="preserve"> réunir les conditions préalables à l’inclusion des personnes en situation de handicap pour éviter qu’elles ne soient oubliées par les mesures de réponse. Ces conditions préalables peuvent aussi être appelées prérequis à l’inclusion du handicap. Leur absence compromet fortement l’inclusion de toutes les personnes en situation de handicap aux efforts de réponse et de relèvement liés au coronavirus. </w:t>
      </w:r>
    </w:p>
    <w:p w14:paraId="088B7AFD" w14:textId="77777777" w:rsidR="00786428" w:rsidRPr="005C7BE5" w:rsidRDefault="00786428" w:rsidP="005C7BE5">
      <w:pPr>
        <w:widowControl w:val="0"/>
        <w:spacing w:before="240" w:after="240" w:line="240" w:lineRule="auto"/>
        <w:jc w:val="both"/>
        <w:rPr>
          <w:rFonts w:ascii="Tahoma" w:hAnsi="Tahoma" w:cs="Tahoma"/>
          <w:sz w:val="24"/>
          <w:szCs w:val="24"/>
        </w:rPr>
      </w:pPr>
      <w:r w:rsidRPr="005C7BE5">
        <w:rPr>
          <w:rFonts w:ascii="Tahoma" w:hAnsi="Tahoma" w:cs="Tahoma"/>
          <w:sz w:val="24"/>
          <w:szCs w:val="24"/>
        </w:rPr>
        <w:t>Les conditions préalables à l’inclusion recouvrent six grands thèmes, à savoir l’</w:t>
      </w:r>
      <w:r w:rsidRPr="005C7BE5">
        <w:rPr>
          <w:rFonts w:ascii="Tahoma" w:hAnsi="Tahoma" w:cs="Tahoma"/>
          <w:b/>
          <w:sz w:val="24"/>
          <w:szCs w:val="24"/>
        </w:rPr>
        <w:t>accessibilité</w:t>
      </w:r>
      <w:r w:rsidRPr="005C7BE5">
        <w:rPr>
          <w:rFonts w:ascii="Tahoma" w:hAnsi="Tahoma" w:cs="Tahoma"/>
          <w:sz w:val="24"/>
          <w:szCs w:val="24"/>
        </w:rPr>
        <w:t xml:space="preserve">, les </w:t>
      </w:r>
      <w:r w:rsidRPr="005C7BE5">
        <w:rPr>
          <w:rFonts w:ascii="Tahoma" w:hAnsi="Tahoma" w:cs="Tahoma"/>
          <w:b/>
          <w:sz w:val="24"/>
          <w:szCs w:val="24"/>
        </w:rPr>
        <w:t>aides techniques</w:t>
      </w:r>
      <w:r w:rsidRPr="005C7BE5">
        <w:rPr>
          <w:rFonts w:ascii="Tahoma" w:hAnsi="Tahoma" w:cs="Tahoma"/>
          <w:sz w:val="24"/>
          <w:szCs w:val="24"/>
        </w:rPr>
        <w:t xml:space="preserve">, les </w:t>
      </w:r>
      <w:r w:rsidRPr="005C7BE5">
        <w:rPr>
          <w:rFonts w:ascii="Tahoma" w:hAnsi="Tahoma" w:cs="Tahoma"/>
          <w:b/>
          <w:sz w:val="24"/>
          <w:szCs w:val="24"/>
        </w:rPr>
        <w:t>services de soutien</w:t>
      </w:r>
      <w:r w:rsidRPr="005C7BE5">
        <w:rPr>
          <w:rFonts w:ascii="Tahoma" w:hAnsi="Tahoma" w:cs="Tahoma"/>
          <w:sz w:val="24"/>
          <w:szCs w:val="24"/>
        </w:rPr>
        <w:t xml:space="preserve">, la </w:t>
      </w:r>
      <w:r w:rsidRPr="005C7BE5">
        <w:rPr>
          <w:rFonts w:ascii="Tahoma" w:hAnsi="Tahoma" w:cs="Tahoma"/>
          <w:b/>
          <w:sz w:val="24"/>
          <w:szCs w:val="24"/>
        </w:rPr>
        <w:t>protection sociale</w:t>
      </w:r>
      <w:r w:rsidRPr="005C7BE5">
        <w:rPr>
          <w:rFonts w:ascii="Tahoma" w:hAnsi="Tahoma" w:cs="Tahoma"/>
          <w:sz w:val="24"/>
          <w:szCs w:val="24"/>
        </w:rPr>
        <w:t xml:space="preserve">, le </w:t>
      </w:r>
      <w:r w:rsidRPr="005C7BE5">
        <w:rPr>
          <w:rFonts w:ascii="Tahoma" w:hAnsi="Tahoma" w:cs="Tahoma"/>
          <w:b/>
          <w:sz w:val="24"/>
          <w:szCs w:val="24"/>
        </w:rPr>
        <w:t>développement communautaire inclusif</w:t>
      </w:r>
      <w:r w:rsidRPr="005C7BE5">
        <w:rPr>
          <w:rFonts w:ascii="Tahoma" w:hAnsi="Tahoma" w:cs="Tahoma"/>
          <w:sz w:val="24"/>
          <w:szCs w:val="24"/>
        </w:rPr>
        <w:t xml:space="preserve"> et la </w:t>
      </w:r>
      <w:r w:rsidRPr="005C7BE5">
        <w:rPr>
          <w:rFonts w:ascii="Tahoma" w:hAnsi="Tahoma" w:cs="Tahoma"/>
          <w:b/>
          <w:sz w:val="24"/>
          <w:szCs w:val="24"/>
        </w:rPr>
        <w:t>non-discrimination</w:t>
      </w:r>
      <w:r w:rsidRPr="005C7BE5">
        <w:rPr>
          <w:rFonts w:ascii="Tahoma" w:hAnsi="Tahoma" w:cs="Tahoma"/>
          <w:sz w:val="24"/>
          <w:szCs w:val="24"/>
        </w:rPr>
        <w:t>. La mise en place de ces mesures est indispensable à l’inclusion des personnes en situation de handicap.</w:t>
      </w:r>
    </w:p>
    <w:p w14:paraId="69F9E232" w14:textId="77777777" w:rsidR="00786428" w:rsidRPr="005C7BE5" w:rsidRDefault="00786428" w:rsidP="005C7BE5">
      <w:pPr>
        <w:widowControl w:val="0"/>
        <w:spacing w:before="240" w:after="240" w:line="240" w:lineRule="auto"/>
        <w:jc w:val="both"/>
        <w:rPr>
          <w:rFonts w:ascii="Tahoma" w:hAnsi="Tahoma" w:cs="Tahoma"/>
          <w:sz w:val="24"/>
          <w:szCs w:val="24"/>
        </w:rPr>
      </w:pPr>
      <w:r w:rsidRPr="005C7BE5">
        <w:rPr>
          <w:rFonts w:ascii="Tahoma" w:hAnsi="Tahoma" w:cs="Tahoma"/>
          <w:sz w:val="24"/>
          <w:szCs w:val="24"/>
        </w:rPr>
        <w:t xml:space="preserve">La distanciation sociale est un des principaux mécanismes permettant de réduire la propagation du virus. Il faut donc veiller à ce que les conditions préalables soient réunies dans les communautés et les établissements de santé afin de limiter le plus possible les contacts entre les personnes. Toutefois, limiter les contacts avec ceux qui ont besoin d’un soutien important est difficile. </w:t>
      </w:r>
    </w:p>
    <w:p w14:paraId="32679166" w14:textId="77777777" w:rsidR="00786428" w:rsidRPr="005C7BE5" w:rsidRDefault="00786428" w:rsidP="005C7BE5">
      <w:pPr>
        <w:widowControl w:val="0"/>
        <w:spacing w:before="240" w:after="240" w:line="240" w:lineRule="auto"/>
        <w:jc w:val="both"/>
        <w:rPr>
          <w:rFonts w:ascii="Tahoma" w:hAnsi="Tahoma" w:cs="Tahoma"/>
          <w:sz w:val="24"/>
          <w:szCs w:val="24"/>
        </w:rPr>
      </w:pPr>
      <w:r w:rsidRPr="005C7BE5">
        <w:rPr>
          <w:rFonts w:ascii="Tahoma" w:hAnsi="Tahoma" w:cs="Tahoma"/>
          <w:sz w:val="24"/>
          <w:szCs w:val="24"/>
        </w:rPr>
        <w:t xml:space="preserve">Le présent document constitue une aide pour les personnes chargées de la réponse à la pandémie de COVID-19 ; il leur présente les moyens d’intégrer les conditions préalables à l’inclusion aux efforts de réponse, et ainsi de garantir à toutes les personnes en situation de handicap un accès égal, sans discrimination, aux services de santé essentiels. Une telle intégration des conditions préalables aux dispositifs de réponse et de relèvement permet d’encourager et de garantir l’inclusion des personnes en situation de handicap, sans laisser personne de côté. </w:t>
      </w:r>
    </w:p>
    <w:p w14:paraId="01524DA5" w14:textId="77777777" w:rsidR="00DA6DB6" w:rsidRPr="005C7BE5" w:rsidRDefault="00DA6DB6" w:rsidP="005C7BE5">
      <w:pPr>
        <w:widowControl w:val="0"/>
        <w:spacing w:after="0" w:line="240" w:lineRule="auto"/>
        <w:rPr>
          <w:rFonts w:ascii="Tahoma" w:eastAsiaTheme="majorEastAsia" w:hAnsi="Tahoma" w:cs="Tahoma"/>
          <w:color w:val="2E74B5" w:themeColor="accent1" w:themeShade="BF"/>
          <w:sz w:val="24"/>
          <w:szCs w:val="24"/>
        </w:rPr>
      </w:pPr>
      <w:r w:rsidRPr="005C7BE5">
        <w:rPr>
          <w:rFonts w:ascii="Tahoma" w:hAnsi="Tahoma" w:cs="Tahoma"/>
          <w:sz w:val="24"/>
          <w:szCs w:val="24"/>
        </w:rPr>
        <w:br w:type="page"/>
      </w:r>
    </w:p>
    <w:p w14:paraId="4A41CBD9" w14:textId="5B663643" w:rsidR="00786428" w:rsidRPr="00E87701" w:rsidRDefault="00786428" w:rsidP="00E87701">
      <w:pPr>
        <w:widowControl w:val="0"/>
        <w:spacing w:after="0" w:line="240" w:lineRule="auto"/>
        <w:jc w:val="both"/>
        <w:rPr>
          <w:rStyle w:val="Heading1Char"/>
          <w:rFonts w:ascii="Tahoma" w:hAnsi="Tahoma" w:cs="Tahoma"/>
        </w:rPr>
      </w:pPr>
      <w:r w:rsidRPr="00E87701">
        <w:rPr>
          <w:rStyle w:val="Heading1Char"/>
          <w:rFonts w:ascii="Tahoma" w:hAnsi="Tahoma" w:cs="Tahoma"/>
        </w:rPr>
        <w:lastRenderedPageBreak/>
        <w:t>CONDITIONS PRÉALABLES À L’INCLUSION</w:t>
      </w:r>
    </w:p>
    <w:p w14:paraId="7B3C9B34" w14:textId="77777777" w:rsidR="00E87701" w:rsidRPr="00E87701" w:rsidRDefault="00E87701" w:rsidP="00E87701"/>
    <w:p w14:paraId="59361CD8" w14:textId="281184A9" w:rsidR="00786428" w:rsidRPr="005C7BE5" w:rsidRDefault="00786428" w:rsidP="005C7BE5">
      <w:pPr>
        <w:pStyle w:val="ListParagraph"/>
        <w:widowControl w:val="0"/>
        <w:numPr>
          <w:ilvl w:val="0"/>
          <w:numId w:val="4"/>
        </w:numPr>
        <w:spacing w:after="0" w:line="240" w:lineRule="auto"/>
        <w:ind w:left="426"/>
        <w:contextualSpacing w:val="0"/>
        <w:jc w:val="both"/>
        <w:rPr>
          <w:rFonts w:ascii="Tahoma" w:hAnsi="Tahoma" w:cs="Tahoma"/>
          <w:b/>
          <w:sz w:val="24"/>
          <w:szCs w:val="24"/>
        </w:rPr>
      </w:pPr>
      <w:r w:rsidRPr="005C7BE5">
        <w:rPr>
          <w:rFonts w:ascii="Tahoma" w:hAnsi="Tahoma" w:cs="Tahoma"/>
          <w:b/>
          <w:sz w:val="24"/>
          <w:szCs w:val="24"/>
        </w:rPr>
        <w:t>Accessibilité</w:t>
      </w:r>
    </w:p>
    <w:p w14:paraId="0BFD8295" w14:textId="5B27096D" w:rsidR="00786428" w:rsidRPr="00E87701" w:rsidRDefault="00786428" w:rsidP="00E87701">
      <w:pPr>
        <w:widowControl w:val="0"/>
        <w:spacing w:before="240" w:after="240" w:line="240" w:lineRule="auto"/>
        <w:jc w:val="both"/>
        <w:rPr>
          <w:rFonts w:ascii="Tahoma" w:hAnsi="Tahoma" w:cs="Tahoma"/>
          <w:sz w:val="24"/>
          <w:szCs w:val="24"/>
        </w:rPr>
      </w:pPr>
      <w:r w:rsidRPr="005C7BE5">
        <w:rPr>
          <w:rFonts w:ascii="Tahoma" w:hAnsi="Tahoma" w:cs="Tahoma"/>
          <w:sz w:val="24"/>
          <w:szCs w:val="24"/>
        </w:rPr>
        <w:t>Le terme d’accessibilité désigne le fait, pour les personnes en situation de handicap, d’avoir le même accès que les autres à l’environnement physique, aux transports, à l’information et à la communication, et notamment aux technologies et aux systèmes d’information et de communication ainsi qu’à d’autres équipements et services ouverts ou fournis au public, tant dans les zones urbaines que rurales</w:t>
      </w:r>
      <w:r w:rsidRPr="005C7BE5">
        <w:rPr>
          <w:rFonts w:ascii="Tahoma" w:hAnsi="Tahoma" w:cs="Tahoma"/>
          <w:sz w:val="24"/>
          <w:szCs w:val="24"/>
        </w:rPr>
        <w:fldChar w:fldCharType="begin"/>
      </w:r>
      <w:r w:rsidRPr="005C7BE5">
        <w:rPr>
          <w:rFonts w:ascii="Tahoma" w:hAnsi="Tahoma" w:cs="Tahoma"/>
          <w:sz w:val="24"/>
          <w:szCs w:val="24"/>
        </w:rPr>
        <w:instrText xml:space="preserve"> NOTEREF _Ref37078512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E87701">
        <w:t>1</w:t>
      </w:r>
      <w:r w:rsidRPr="005C7BE5">
        <w:rPr>
          <w:rFonts w:ascii="Tahoma" w:hAnsi="Tahoma" w:cs="Tahoma"/>
          <w:sz w:val="24"/>
          <w:szCs w:val="24"/>
        </w:rPr>
        <w:fldChar w:fldCharType="end"/>
      </w:r>
      <w:r w:rsidRPr="005C7BE5">
        <w:rPr>
          <w:rFonts w:ascii="Tahoma" w:hAnsi="Tahoma" w:cs="Tahoma"/>
          <w:sz w:val="24"/>
          <w:szCs w:val="24"/>
        </w:rPr>
        <w:t xml:space="preserve">. L’accessibilité vise à permettre aux personnes en situation de handicap de vivre de façon indépendante et de participer pleinement à tous les aspects de la vie. Les personnes chargées de la réponse à la pandémie de COVID-19 doivent donc prendre les mesures nécessaires à cet effet. </w:t>
      </w:r>
    </w:p>
    <w:p w14:paraId="17874820" w14:textId="77777777" w:rsidR="00786428" w:rsidRPr="00E87701" w:rsidRDefault="00786428" w:rsidP="00E87701">
      <w:pPr>
        <w:widowControl w:val="0"/>
        <w:spacing w:before="240" w:after="240" w:line="240" w:lineRule="auto"/>
        <w:jc w:val="both"/>
        <w:rPr>
          <w:rFonts w:ascii="Tahoma" w:hAnsi="Tahoma" w:cs="Tahoma"/>
          <w:sz w:val="24"/>
          <w:szCs w:val="24"/>
        </w:rPr>
      </w:pPr>
      <w:r w:rsidRPr="005C7BE5">
        <w:rPr>
          <w:rFonts w:ascii="Tahoma" w:hAnsi="Tahoma" w:cs="Tahoma"/>
          <w:sz w:val="24"/>
          <w:szCs w:val="24"/>
        </w:rPr>
        <w:t>Il convient donc de définir et d’appliquer des mesures garantissant les points suivants à toutes les personnes en situation de handicap :</w:t>
      </w:r>
    </w:p>
    <w:p w14:paraId="3BE6BDBB" w14:textId="77777777" w:rsidR="00786428" w:rsidRPr="005C7BE5" w:rsidRDefault="00786428" w:rsidP="005C7BE5">
      <w:pPr>
        <w:pStyle w:val="ListParagraph"/>
        <w:widowControl w:val="0"/>
        <w:numPr>
          <w:ilvl w:val="0"/>
          <w:numId w:val="5"/>
        </w:numPr>
        <w:spacing w:after="0" w:line="240" w:lineRule="auto"/>
        <w:contextualSpacing w:val="0"/>
        <w:jc w:val="both"/>
        <w:rPr>
          <w:rFonts w:ascii="Tahoma" w:hAnsi="Tahoma" w:cs="Tahoma"/>
          <w:bCs/>
          <w:sz w:val="24"/>
          <w:szCs w:val="24"/>
        </w:rPr>
      </w:pPr>
      <w:proofErr w:type="gramStart"/>
      <w:r w:rsidRPr="005C7BE5">
        <w:rPr>
          <w:rFonts w:ascii="Tahoma" w:hAnsi="Tahoma" w:cs="Tahoma"/>
          <w:sz w:val="24"/>
          <w:szCs w:val="24"/>
        </w:rPr>
        <w:t>accès</w:t>
      </w:r>
      <w:proofErr w:type="gramEnd"/>
      <w:r w:rsidRPr="005C7BE5">
        <w:rPr>
          <w:rFonts w:ascii="Tahoma" w:hAnsi="Tahoma" w:cs="Tahoma"/>
          <w:sz w:val="24"/>
          <w:szCs w:val="24"/>
        </w:rPr>
        <w:t xml:space="preserve"> à l’environnement physique ;</w:t>
      </w:r>
    </w:p>
    <w:p w14:paraId="1E097B10" w14:textId="77777777" w:rsidR="00786428" w:rsidRPr="005C7BE5" w:rsidRDefault="00786428" w:rsidP="005C7BE5">
      <w:pPr>
        <w:pStyle w:val="ListParagraph"/>
        <w:widowControl w:val="0"/>
        <w:numPr>
          <w:ilvl w:val="0"/>
          <w:numId w:val="5"/>
        </w:numPr>
        <w:spacing w:after="0" w:line="240" w:lineRule="auto"/>
        <w:contextualSpacing w:val="0"/>
        <w:jc w:val="both"/>
        <w:rPr>
          <w:rFonts w:ascii="Tahoma" w:hAnsi="Tahoma" w:cs="Tahoma"/>
          <w:bCs/>
          <w:sz w:val="24"/>
          <w:szCs w:val="24"/>
        </w:rPr>
      </w:pPr>
      <w:proofErr w:type="gramStart"/>
      <w:r w:rsidRPr="005C7BE5">
        <w:rPr>
          <w:rFonts w:ascii="Tahoma" w:hAnsi="Tahoma" w:cs="Tahoma"/>
          <w:sz w:val="24"/>
          <w:szCs w:val="24"/>
        </w:rPr>
        <w:t>accès</w:t>
      </w:r>
      <w:proofErr w:type="gramEnd"/>
      <w:r w:rsidRPr="005C7BE5">
        <w:rPr>
          <w:rFonts w:ascii="Tahoma" w:hAnsi="Tahoma" w:cs="Tahoma"/>
          <w:sz w:val="24"/>
          <w:szCs w:val="24"/>
        </w:rPr>
        <w:t xml:space="preserve"> aux transports ;</w:t>
      </w:r>
    </w:p>
    <w:p w14:paraId="6CC2DD44" w14:textId="77777777" w:rsidR="00786428" w:rsidRPr="005C7BE5" w:rsidRDefault="00786428" w:rsidP="005C7BE5">
      <w:pPr>
        <w:pStyle w:val="ListParagraph"/>
        <w:widowControl w:val="0"/>
        <w:numPr>
          <w:ilvl w:val="0"/>
          <w:numId w:val="5"/>
        </w:numPr>
        <w:spacing w:after="0" w:line="240" w:lineRule="auto"/>
        <w:contextualSpacing w:val="0"/>
        <w:jc w:val="both"/>
        <w:rPr>
          <w:rFonts w:ascii="Tahoma" w:hAnsi="Tahoma" w:cs="Tahoma"/>
          <w:bCs/>
          <w:sz w:val="24"/>
          <w:szCs w:val="24"/>
        </w:rPr>
      </w:pPr>
      <w:proofErr w:type="gramStart"/>
      <w:r w:rsidRPr="005C7BE5">
        <w:rPr>
          <w:rFonts w:ascii="Tahoma" w:hAnsi="Tahoma" w:cs="Tahoma"/>
          <w:sz w:val="24"/>
          <w:szCs w:val="24"/>
        </w:rPr>
        <w:t>accès</w:t>
      </w:r>
      <w:proofErr w:type="gramEnd"/>
      <w:r w:rsidRPr="005C7BE5">
        <w:rPr>
          <w:rFonts w:ascii="Tahoma" w:hAnsi="Tahoma" w:cs="Tahoma"/>
          <w:sz w:val="24"/>
          <w:szCs w:val="24"/>
        </w:rPr>
        <w:t xml:space="preserve"> à l’information et à la communication :</w:t>
      </w:r>
    </w:p>
    <w:p w14:paraId="0AAF6C59" w14:textId="77777777" w:rsidR="00786428" w:rsidRPr="005C7BE5" w:rsidRDefault="00786428" w:rsidP="005C7BE5">
      <w:pPr>
        <w:pStyle w:val="ListParagraph"/>
        <w:widowControl w:val="0"/>
        <w:numPr>
          <w:ilvl w:val="0"/>
          <w:numId w:val="5"/>
        </w:numPr>
        <w:spacing w:after="0" w:line="240" w:lineRule="auto"/>
        <w:contextualSpacing w:val="0"/>
        <w:jc w:val="both"/>
        <w:rPr>
          <w:rFonts w:ascii="Tahoma" w:hAnsi="Tahoma" w:cs="Tahoma"/>
          <w:bCs/>
          <w:sz w:val="24"/>
          <w:szCs w:val="24"/>
        </w:rPr>
      </w:pPr>
      <w:proofErr w:type="gramStart"/>
      <w:r w:rsidRPr="005C7BE5">
        <w:rPr>
          <w:rFonts w:ascii="Tahoma" w:hAnsi="Tahoma" w:cs="Tahoma"/>
          <w:sz w:val="24"/>
          <w:szCs w:val="24"/>
        </w:rPr>
        <w:t>accès</w:t>
      </w:r>
      <w:proofErr w:type="gramEnd"/>
      <w:r w:rsidRPr="005C7BE5">
        <w:rPr>
          <w:rFonts w:ascii="Tahoma" w:hAnsi="Tahoma" w:cs="Tahoma"/>
          <w:sz w:val="24"/>
          <w:szCs w:val="24"/>
        </w:rPr>
        <w:t xml:space="preserve"> aux technologies de l’information et de la communication (TIC) ; et</w:t>
      </w:r>
    </w:p>
    <w:p w14:paraId="06DC4284" w14:textId="77777777" w:rsidR="00786428" w:rsidRPr="005C7BE5" w:rsidRDefault="00786428" w:rsidP="005C7BE5">
      <w:pPr>
        <w:pStyle w:val="ListParagraph"/>
        <w:widowControl w:val="0"/>
        <w:numPr>
          <w:ilvl w:val="0"/>
          <w:numId w:val="5"/>
        </w:numPr>
        <w:spacing w:after="0" w:line="240" w:lineRule="auto"/>
        <w:contextualSpacing w:val="0"/>
        <w:jc w:val="both"/>
        <w:rPr>
          <w:rFonts w:ascii="Tahoma" w:hAnsi="Tahoma" w:cs="Tahoma"/>
          <w:bCs/>
          <w:sz w:val="24"/>
          <w:szCs w:val="24"/>
        </w:rPr>
      </w:pPr>
      <w:proofErr w:type="gramStart"/>
      <w:r w:rsidRPr="005C7BE5">
        <w:rPr>
          <w:rFonts w:ascii="Tahoma" w:hAnsi="Tahoma" w:cs="Tahoma"/>
          <w:sz w:val="24"/>
          <w:szCs w:val="24"/>
        </w:rPr>
        <w:t>accès</w:t>
      </w:r>
      <w:proofErr w:type="gramEnd"/>
      <w:r w:rsidRPr="005C7BE5">
        <w:rPr>
          <w:rFonts w:ascii="Tahoma" w:hAnsi="Tahoma" w:cs="Tahoma"/>
          <w:sz w:val="24"/>
          <w:szCs w:val="24"/>
        </w:rPr>
        <w:t xml:space="preserve"> aux équipements et services.</w:t>
      </w:r>
    </w:p>
    <w:p w14:paraId="4AF06D90" w14:textId="77777777" w:rsidR="00786428" w:rsidRPr="005C7BE5" w:rsidRDefault="00786428" w:rsidP="005C7BE5">
      <w:pPr>
        <w:widowControl w:val="0"/>
        <w:spacing w:after="0" w:line="240" w:lineRule="auto"/>
        <w:jc w:val="both"/>
        <w:rPr>
          <w:rFonts w:ascii="Tahoma" w:hAnsi="Tahoma" w:cs="Tahoma"/>
          <w:bCs/>
          <w:sz w:val="24"/>
          <w:szCs w:val="24"/>
        </w:rPr>
      </w:pPr>
    </w:p>
    <w:p w14:paraId="04A7FC37" w14:textId="77777777" w:rsidR="00786428" w:rsidRPr="005C7BE5" w:rsidRDefault="00786428" w:rsidP="005C7BE5">
      <w:pPr>
        <w:pStyle w:val="ListParagraph"/>
        <w:widowControl w:val="0"/>
        <w:numPr>
          <w:ilvl w:val="0"/>
          <w:numId w:val="6"/>
        </w:numPr>
        <w:spacing w:after="0" w:line="240" w:lineRule="auto"/>
        <w:ind w:left="426" w:hanging="426"/>
        <w:contextualSpacing w:val="0"/>
        <w:jc w:val="both"/>
        <w:rPr>
          <w:rFonts w:ascii="Tahoma" w:hAnsi="Tahoma" w:cs="Tahoma"/>
          <w:b/>
          <w:bCs/>
          <w:iCs/>
          <w:sz w:val="24"/>
          <w:szCs w:val="24"/>
        </w:rPr>
      </w:pPr>
      <w:r w:rsidRPr="005C7BE5">
        <w:rPr>
          <w:rFonts w:ascii="Tahoma" w:hAnsi="Tahoma" w:cs="Tahoma"/>
          <w:b/>
          <w:iCs/>
          <w:sz w:val="24"/>
          <w:szCs w:val="24"/>
        </w:rPr>
        <w:t>Accès à l’environnement physique</w:t>
      </w:r>
    </w:p>
    <w:p w14:paraId="3B8387B9" w14:textId="77777777" w:rsidR="00786428" w:rsidRPr="005C7BE5" w:rsidRDefault="00786428" w:rsidP="00E87701">
      <w:pPr>
        <w:widowControl w:val="0"/>
        <w:spacing w:before="240" w:after="240" w:line="240" w:lineRule="auto"/>
        <w:jc w:val="both"/>
        <w:rPr>
          <w:rFonts w:ascii="Tahoma" w:hAnsi="Tahoma" w:cs="Tahoma"/>
          <w:bCs/>
          <w:sz w:val="24"/>
          <w:szCs w:val="24"/>
        </w:rPr>
      </w:pPr>
      <w:r w:rsidRPr="005C7BE5">
        <w:rPr>
          <w:rFonts w:ascii="Tahoma" w:hAnsi="Tahoma" w:cs="Tahoma"/>
          <w:sz w:val="24"/>
          <w:szCs w:val="24"/>
        </w:rPr>
        <w:t xml:space="preserve">Dans le cadre de la réponse à la pandémie de COVID-19, ce terme désigne les mesures prises pour permettre aux personnes en situation de handicap d’entrer dans les installations, d’y circuler librement et de les utiliser au même titre que les autres. Il est dès lors important de tenir compte de la diversité des situations de handicap. </w:t>
      </w:r>
    </w:p>
    <w:p w14:paraId="3FFA9175" w14:textId="77777777" w:rsidR="00786428" w:rsidRPr="005C7BE5" w:rsidRDefault="00786428" w:rsidP="005C7BE5">
      <w:pPr>
        <w:widowControl w:val="0"/>
        <w:spacing w:after="0" w:line="240" w:lineRule="auto"/>
        <w:jc w:val="both"/>
        <w:rPr>
          <w:rFonts w:ascii="Tahoma" w:hAnsi="Tahoma" w:cs="Tahoma"/>
          <w:b/>
          <w:bCs/>
          <w:i/>
          <w:sz w:val="24"/>
          <w:szCs w:val="24"/>
        </w:rPr>
      </w:pPr>
      <w:r w:rsidRPr="005C7BE5">
        <w:rPr>
          <w:rFonts w:ascii="Tahoma" w:hAnsi="Tahoma" w:cs="Tahoma"/>
          <w:b/>
          <w:i/>
          <w:sz w:val="24"/>
          <w:szCs w:val="24"/>
        </w:rPr>
        <w:t>Recommandations</w:t>
      </w:r>
    </w:p>
    <w:p w14:paraId="0AAB19C3"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Veiller à l’installation de rampes d’une pente adéquate (10 % ou 30°) à l’entrée des bâtiments des centres de santé, des hôpitaux et des hôpitaux de quarantaine. Ces rampes sont nécessaires aux personnes en fauteuil roulant, qui doivent pouvoir les emprunter pour entrer dans les locaux et accéder aux services fournis. Les rampes facilitent également l’accès des personnes âgées, des femmes enceintes et des personnes accompagnées de jeunes enfants (à pied ou en poussette) aux centres de santé et aux hôpitaux</w:t>
      </w:r>
      <w:bookmarkStart w:id="0" w:name="_Ref37078512"/>
      <w:r w:rsidRPr="005C7BE5">
        <w:rPr>
          <w:rStyle w:val="FootnoteReference"/>
          <w:rFonts w:ascii="Tahoma" w:hAnsi="Tahoma" w:cs="Tahoma"/>
          <w:bCs/>
          <w:sz w:val="24"/>
          <w:szCs w:val="24"/>
        </w:rPr>
        <w:footnoteReference w:id="1"/>
      </w:r>
      <w:bookmarkEnd w:id="0"/>
      <w:r w:rsidRPr="005C7BE5">
        <w:rPr>
          <w:rFonts w:ascii="Tahoma" w:hAnsi="Tahoma" w:cs="Tahoma"/>
          <w:sz w:val="24"/>
          <w:szCs w:val="24"/>
        </w:rPr>
        <w:t xml:space="preserve">. </w:t>
      </w:r>
    </w:p>
    <w:p w14:paraId="610802AA"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Veiller à la mise en place de mains courantes à l’entrée et le long des couloirs des bâtiments des centres de santé, des hôpitaux et des hôpitaux de quarantaine. Les mains courantes placées le long des couloirs et des rampes à l’entrée des locaux ont plusieurs buts :</w:t>
      </w:r>
    </w:p>
    <w:p w14:paraId="0B5B0FC6" w14:textId="77777777" w:rsidR="00786428" w:rsidRPr="005C7BE5" w:rsidRDefault="00786428" w:rsidP="00E87701">
      <w:pPr>
        <w:pStyle w:val="ListParagraph"/>
        <w:widowControl w:val="0"/>
        <w:numPr>
          <w:ilvl w:val="0"/>
          <w:numId w:val="8"/>
        </w:numPr>
        <w:spacing w:before="120" w:after="120" w:line="240" w:lineRule="auto"/>
        <w:ind w:left="850" w:hanging="425"/>
        <w:contextualSpacing w:val="0"/>
        <w:jc w:val="both"/>
        <w:rPr>
          <w:rFonts w:ascii="Tahoma" w:hAnsi="Tahoma" w:cs="Tahoma"/>
          <w:bCs/>
          <w:sz w:val="24"/>
          <w:szCs w:val="24"/>
        </w:rPr>
      </w:pPr>
      <w:proofErr w:type="gramStart"/>
      <w:r w:rsidRPr="005C7BE5">
        <w:rPr>
          <w:rFonts w:ascii="Tahoma" w:hAnsi="Tahoma" w:cs="Tahoma"/>
          <w:sz w:val="24"/>
          <w:szCs w:val="24"/>
        </w:rPr>
        <w:t>elles</w:t>
      </w:r>
      <w:proofErr w:type="gramEnd"/>
      <w:r w:rsidRPr="005C7BE5">
        <w:rPr>
          <w:rFonts w:ascii="Tahoma" w:hAnsi="Tahoma" w:cs="Tahoma"/>
          <w:sz w:val="24"/>
          <w:szCs w:val="24"/>
        </w:rPr>
        <w:t xml:space="preserve"> aident les personnes en fauteuil roulant à monter et à descendre la </w:t>
      </w:r>
      <w:r w:rsidRPr="005C7BE5">
        <w:rPr>
          <w:rFonts w:ascii="Tahoma" w:hAnsi="Tahoma" w:cs="Tahoma"/>
          <w:sz w:val="24"/>
          <w:szCs w:val="24"/>
        </w:rPr>
        <w:lastRenderedPageBreak/>
        <w:t>rampe ; elles les empêchent de tomber en arrière à la montée ou de descendre trop vite lorsqu’elles empruntent la rampe sans aide ;</w:t>
      </w:r>
    </w:p>
    <w:p w14:paraId="3F78D481" w14:textId="77777777" w:rsidR="00786428" w:rsidRPr="005C7BE5" w:rsidRDefault="00786428" w:rsidP="00E87701">
      <w:pPr>
        <w:pStyle w:val="ListParagraph"/>
        <w:widowControl w:val="0"/>
        <w:numPr>
          <w:ilvl w:val="0"/>
          <w:numId w:val="8"/>
        </w:numPr>
        <w:spacing w:before="120" w:after="120" w:line="240" w:lineRule="auto"/>
        <w:ind w:left="850" w:hanging="425"/>
        <w:contextualSpacing w:val="0"/>
        <w:jc w:val="both"/>
        <w:rPr>
          <w:rFonts w:ascii="Tahoma" w:hAnsi="Tahoma" w:cs="Tahoma"/>
          <w:bCs/>
          <w:sz w:val="24"/>
          <w:szCs w:val="24"/>
        </w:rPr>
      </w:pPr>
      <w:proofErr w:type="gramStart"/>
      <w:r w:rsidRPr="005C7BE5">
        <w:rPr>
          <w:rFonts w:ascii="Tahoma" w:hAnsi="Tahoma" w:cs="Tahoma"/>
          <w:sz w:val="24"/>
          <w:szCs w:val="24"/>
        </w:rPr>
        <w:t>elles</w:t>
      </w:r>
      <w:proofErr w:type="gramEnd"/>
      <w:r w:rsidRPr="005C7BE5">
        <w:rPr>
          <w:rFonts w:ascii="Tahoma" w:hAnsi="Tahoma" w:cs="Tahoma"/>
          <w:sz w:val="24"/>
          <w:szCs w:val="24"/>
        </w:rPr>
        <w:t xml:space="preserve"> aident les non-voyants à s’orienter dans les bâtiments ; et</w:t>
      </w:r>
    </w:p>
    <w:p w14:paraId="197D2DD6" w14:textId="77777777" w:rsidR="00786428" w:rsidRPr="005C7BE5" w:rsidRDefault="00786428" w:rsidP="00E87701">
      <w:pPr>
        <w:pStyle w:val="ListParagraph"/>
        <w:widowControl w:val="0"/>
        <w:numPr>
          <w:ilvl w:val="0"/>
          <w:numId w:val="8"/>
        </w:numPr>
        <w:spacing w:before="120" w:after="120" w:line="240" w:lineRule="auto"/>
        <w:ind w:left="850" w:hanging="425"/>
        <w:contextualSpacing w:val="0"/>
        <w:jc w:val="both"/>
        <w:rPr>
          <w:rFonts w:ascii="Tahoma" w:hAnsi="Tahoma" w:cs="Tahoma"/>
          <w:bCs/>
          <w:sz w:val="24"/>
          <w:szCs w:val="24"/>
        </w:rPr>
      </w:pPr>
      <w:proofErr w:type="gramStart"/>
      <w:r w:rsidRPr="005C7BE5">
        <w:rPr>
          <w:rFonts w:ascii="Tahoma" w:hAnsi="Tahoma" w:cs="Tahoma"/>
          <w:sz w:val="24"/>
          <w:szCs w:val="24"/>
        </w:rPr>
        <w:t>elles</w:t>
      </w:r>
      <w:proofErr w:type="gramEnd"/>
      <w:r w:rsidRPr="005C7BE5">
        <w:rPr>
          <w:rFonts w:ascii="Tahoma" w:hAnsi="Tahoma" w:cs="Tahoma"/>
          <w:sz w:val="24"/>
          <w:szCs w:val="24"/>
        </w:rPr>
        <w:t xml:space="preserve"> peuvent aider les personnes âgées, les femmes enceintes, les personnes accompagnées de jeunes enfants (à pied ou en poussette), les personnes se déplaçant à l’aide de béquilles et les autres à évoluer dans les locaux.</w:t>
      </w:r>
    </w:p>
    <w:p w14:paraId="72541D77"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Veiller à installer des guichets surbaissés pour les personnes en fauteuil roulant, qui peuvent ainsi voir leurs interlocuteurs (et être vus de ces derniers) à l’accueil ou aux autres services des bâtiments.</w:t>
      </w:r>
    </w:p>
    <w:p w14:paraId="1FFB5D50"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Prévoir des places de stationnement réservées pour les personnes en situation de handicap, à proximité de l’entrée des bâtiments des centres de santé, des hôpitaux et des hôpitaux de quarantaine.</w:t>
      </w:r>
    </w:p>
    <w:p w14:paraId="09377BF1"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Veiller à la présence de bandes de guidage podotactiles dans les bâtiments des centres de santé, des hôpitaux et des hôpitaux de quarantaine. Ces bandes permettent aux non-voyants et aux malvoyants de s’orienter dans les différents espaces des locaux. Elles peuvent prendre la forme de carreaux surélevés</w:t>
      </w:r>
      <w:r w:rsidRPr="005C7BE5">
        <w:rPr>
          <w:rStyle w:val="FootnoteReference"/>
          <w:rFonts w:ascii="Tahoma" w:hAnsi="Tahoma" w:cs="Tahoma"/>
          <w:bCs/>
          <w:sz w:val="24"/>
          <w:szCs w:val="24"/>
        </w:rPr>
        <w:footnoteReference w:id="2"/>
      </w:r>
      <w:r w:rsidRPr="005C7BE5">
        <w:rPr>
          <w:rFonts w:ascii="Tahoma" w:hAnsi="Tahoma" w:cs="Tahoma"/>
          <w:sz w:val="24"/>
          <w:szCs w:val="24"/>
        </w:rPr>
        <w:t xml:space="preserve"> au niveau des portes, à l’entrée de la zone de triage, pour indiquer les endroits importants, la localisation de l’équipe de triage, etc. </w:t>
      </w:r>
    </w:p>
    <w:p w14:paraId="309A70AB"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Veiller à l’utilisation de couleurs contrastantes pour les malvoyants. Cela leur permet de faire la différence, par exemple, entre les murs et le sol, et les aide à identifier les objets placés dans les couloirs et les autres parties des bâtiments.</w:t>
      </w:r>
    </w:p>
    <w:p w14:paraId="2FE118BA"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La luminosité dans les locaux ne doit être ni trop forte ni trop faible, de façon à aider les malvoyants ou les personnes utilisant la langue des signes. L’environnement à l’intérieur des installations de santé doit préserver la sécurité et la dignité de tous.</w:t>
      </w:r>
    </w:p>
    <w:p w14:paraId="697E71C8" w14:textId="77777777" w:rsidR="00786428" w:rsidRPr="005C7BE5" w:rsidRDefault="00786428" w:rsidP="00E87701">
      <w:pPr>
        <w:pStyle w:val="ListParagraph"/>
        <w:widowControl w:val="0"/>
        <w:numPr>
          <w:ilvl w:val="0"/>
          <w:numId w:val="7"/>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Veiller à la mise en place de panneaux indicateurs clairs dans les bâtiments, ainsi qu’au bon marquage des différents services et équipements qui s’y trouvent.</w:t>
      </w:r>
    </w:p>
    <w:p w14:paraId="32DFFA2C" w14:textId="77777777" w:rsidR="00786428" w:rsidRPr="005C7BE5" w:rsidRDefault="00786428" w:rsidP="005C7BE5">
      <w:pPr>
        <w:widowControl w:val="0"/>
        <w:spacing w:after="0" w:line="240" w:lineRule="auto"/>
        <w:jc w:val="both"/>
        <w:rPr>
          <w:rFonts w:ascii="Tahoma" w:hAnsi="Tahoma" w:cs="Tahoma"/>
          <w:bCs/>
          <w:sz w:val="24"/>
          <w:szCs w:val="24"/>
        </w:rPr>
      </w:pPr>
    </w:p>
    <w:p w14:paraId="558D2EC4" w14:textId="77777777" w:rsidR="00786428" w:rsidRPr="005C7BE5" w:rsidRDefault="00786428" w:rsidP="00E87701">
      <w:pPr>
        <w:pStyle w:val="ListParagraph"/>
        <w:widowControl w:val="0"/>
        <w:numPr>
          <w:ilvl w:val="0"/>
          <w:numId w:val="6"/>
        </w:numPr>
        <w:spacing w:after="0" w:line="240" w:lineRule="auto"/>
        <w:ind w:left="425" w:hanging="425"/>
        <w:contextualSpacing w:val="0"/>
        <w:jc w:val="both"/>
        <w:rPr>
          <w:rFonts w:ascii="Tahoma" w:hAnsi="Tahoma" w:cs="Tahoma"/>
          <w:b/>
          <w:bCs/>
          <w:sz w:val="24"/>
          <w:szCs w:val="24"/>
        </w:rPr>
      </w:pPr>
      <w:r w:rsidRPr="005C7BE5">
        <w:rPr>
          <w:rFonts w:ascii="Tahoma" w:hAnsi="Tahoma" w:cs="Tahoma"/>
          <w:b/>
          <w:sz w:val="24"/>
          <w:szCs w:val="24"/>
        </w:rPr>
        <w:t>Accès aux transports</w:t>
      </w:r>
    </w:p>
    <w:p w14:paraId="24480BAB" w14:textId="03A17F75" w:rsidR="00786428" w:rsidRPr="005C7BE5" w:rsidRDefault="00786428" w:rsidP="00E87701">
      <w:pPr>
        <w:widowControl w:val="0"/>
        <w:spacing w:before="240" w:after="240" w:line="240" w:lineRule="auto"/>
        <w:jc w:val="both"/>
        <w:rPr>
          <w:rFonts w:ascii="Tahoma" w:hAnsi="Tahoma" w:cs="Tahoma"/>
          <w:bCs/>
          <w:sz w:val="24"/>
          <w:szCs w:val="24"/>
        </w:rPr>
      </w:pPr>
      <w:r w:rsidRPr="005C7BE5">
        <w:rPr>
          <w:rFonts w:ascii="Tahoma" w:hAnsi="Tahoma" w:cs="Tahoma"/>
          <w:sz w:val="24"/>
          <w:szCs w:val="24"/>
        </w:rPr>
        <w:t>Dans le cadre de la pandémie de COVID-19, il est essentiel que tout le monde ait accès aux transports afin de pouvoir se rendre dans les établissements de santé</w:t>
      </w:r>
      <w:r w:rsidRPr="005C7BE5">
        <w:rPr>
          <w:rFonts w:ascii="Tahoma" w:hAnsi="Tahoma" w:cs="Tahoma"/>
          <w:sz w:val="24"/>
          <w:szCs w:val="24"/>
        </w:rPr>
        <w:fldChar w:fldCharType="begin"/>
      </w:r>
      <w:r w:rsidRPr="005C7BE5">
        <w:rPr>
          <w:rFonts w:ascii="Tahoma" w:hAnsi="Tahoma" w:cs="Tahoma"/>
          <w:sz w:val="24"/>
          <w:szCs w:val="24"/>
        </w:rPr>
        <w:instrText xml:space="preserve"> NOTEREF _Ref37078512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5C7BE5">
        <w:rPr>
          <w:rStyle w:val="FootnoteReference"/>
          <w:rFonts w:ascii="Tahoma" w:hAnsi="Tahoma" w:cs="Tahoma"/>
          <w:sz w:val="24"/>
          <w:szCs w:val="24"/>
        </w:rPr>
        <w:t>1</w:t>
      </w:r>
      <w:r w:rsidRPr="005C7BE5">
        <w:rPr>
          <w:rFonts w:ascii="Tahoma" w:hAnsi="Tahoma" w:cs="Tahoma"/>
          <w:sz w:val="24"/>
          <w:szCs w:val="24"/>
        </w:rPr>
        <w:fldChar w:fldCharType="end"/>
      </w:r>
      <w:r w:rsidRPr="005C7BE5">
        <w:rPr>
          <w:rFonts w:ascii="Tahoma" w:hAnsi="Tahoma" w:cs="Tahoma"/>
          <w:sz w:val="24"/>
          <w:szCs w:val="24"/>
        </w:rPr>
        <w:t xml:space="preserve">. Il faut donc veiller à ce que les personnes en situation de handicap puissent accéder à ces établissements au même titre que les autres. </w:t>
      </w:r>
    </w:p>
    <w:p w14:paraId="7AF45943" w14:textId="77777777" w:rsidR="00786428" w:rsidRPr="005C7BE5" w:rsidRDefault="00786428" w:rsidP="00E87701">
      <w:pPr>
        <w:widowControl w:val="0"/>
        <w:spacing w:before="120" w:after="120" w:line="240" w:lineRule="auto"/>
        <w:ind w:left="425" w:hanging="425"/>
        <w:jc w:val="both"/>
        <w:rPr>
          <w:rFonts w:ascii="Tahoma" w:hAnsi="Tahoma" w:cs="Tahoma"/>
          <w:b/>
          <w:bCs/>
          <w:i/>
          <w:sz w:val="24"/>
          <w:szCs w:val="24"/>
        </w:rPr>
      </w:pPr>
      <w:r w:rsidRPr="005C7BE5">
        <w:rPr>
          <w:rFonts w:ascii="Tahoma" w:hAnsi="Tahoma" w:cs="Tahoma"/>
          <w:b/>
          <w:i/>
          <w:sz w:val="24"/>
          <w:szCs w:val="24"/>
        </w:rPr>
        <w:t>Recommandations</w:t>
      </w:r>
    </w:p>
    <w:p w14:paraId="0B115DBF" w14:textId="77777777" w:rsidR="00786428" w:rsidRPr="005C7BE5" w:rsidRDefault="00786428" w:rsidP="00E87701">
      <w:pPr>
        <w:pStyle w:val="ListParagraph"/>
        <w:widowControl w:val="0"/>
        <w:numPr>
          <w:ilvl w:val="0"/>
          <w:numId w:val="9"/>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 xml:space="preserve">Veiller à l’application des lois interdisant la discrimination des personnes en situation de handicap par les chauffeurs de véhicules de transport public. </w:t>
      </w:r>
    </w:p>
    <w:p w14:paraId="34462C59" w14:textId="77777777" w:rsidR="00786428" w:rsidRPr="005C7BE5" w:rsidRDefault="00786428" w:rsidP="00E87701">
      <w:pPr>
        <w:pStyle w:val="ListParagraph"/>
        <w:widowControl w:val="0"/>
        <w:numPr>
          <w:ilvl w:val="0"/>
          <w:numId w:val="9"/>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Ces derniers doivent éviter toute discrimination à l’égard des personnes en situation de handicap dans le cadre des services qu’ils fournissent, et doivent tenir compte de plusieurs points :</w:t>
      </w:r>
    </w:p>
    <w:p w14:paraId="03202282" w14:textId="77777777" w:rsidR="00786428" w:rsidRPr="005C7BE5" w:rsidRDefault="00786428" w:rsidP="00E87701">
      <w:pPr>
        <w:pStyle w:val="ListParagraph"/>
        <w:widowControl w:val="0"/>
        <w:numPr>
          <w:ilvl w:val="0"/>
          <w:numId w:val="10"/>
        </w:numPr>
        <w:spacing w:before="120" w:after="120" w:line="240" w:lineRule="auto"/>
        <w:ind w:left="850" w:hanging="425"/>
        <w:contextualSpacing w:val="0"/>
        <w:jc w:val="both"/>
        <w:rPr>
          <w:rFonts w:ascii="Tahoma" w:hAnsi="Tahoma" w:cs="Tahoma"/>
          <w:bCs/>
          <w:sz w:val="24"/>
          <w:szCs w:val="24"/>
        </w:rPr>
      </w:pPr>
      <w:r w:rsidRPr="005C7BE5">
        <w:rPr>
          <w:rFonts w:ascii="Tahoma" w:hAnsi="Tahoma" w:cs="Tahoma"/>
          <w:sz w:val="24"/>
          <w:szCs w:val="24"/>
        </w:rPr>
        <w:lastRenderedPageBreak/>
        <w:t>Les personnes en fauteuil roulant doivent charger le fauteuil dans le véhicule. La place à bord doit donc être suffisante pour cela et les chauffeurs doivent s’arrêter lorsqu’une personne en fauteuil leur en fait la demande.</w:t>
      </w:r>
    </w:p>
    <w:p w14:paraId="02D89658" w14:textId="77777777" w:rsidR="00786428" w:rsidRPr="005C7BE5" w:rsidRDefault="00786428" w:rsidP="00E87701">
      <w:pPr>
        <w:pStyle w:val="ListParagraph"/>
        <w:widowControl w:val="0"/>
        <w:numPr>
          <w:ilvl w:val="0"/>
          <w:numId w:val="10"/>
        </w:numPr>
        <w:spacing w:before="120" w:after="120" w:line="240" w:lineRule="auto"/>
        <w:ind w:left="850" w:hanging="425"/>
        <w:contextualSpacing w:val="0"/>
        <w:jc w:val="both"/>
        <w:rPr>
          <w:rFonts w:ascii="Tahoma" w:hAnsi="Tahoma" w:cs="Tahoma"/>
          <w:bCs/>
          <w:sz w:val="24"/>
          <w:szCs w:val="24"/>
        </w:rPr>
      </w:pPr>
      <w:r w:rsidRPr="005C7BE5">
        <w:rPr>
          <w:rFonts w:ascii="Tahoma" w:hAnsi="Tahoma" w:cs="Tahoma"/>
          <w:sz w:val="24"/>
          <w:szCs w:val="24"/>
        </w:rPr>
        <w:t>Les sourds, les malentendants et les personnes présentant des troubles de la parole peuvent avoir du mal à communiquer avec les chauffeurs. Il faut donc qu’il y ait à disposition du papier et un crayon s’ils veulent écrire ce qu’ils ont à dire</w:t>
      </w:r>
      <w:bookmarkStart w:id="1" w:name="_Ref37077912"/>
      <w:r w:rsidRPr="005C7BE5">
        <w:rPr>
          <w:rStyle w:val="FootnoteReference"/>
          <w:rFonts w:ascii="Tahoma" w:hAnsi="Tahoma" w:cs="Tahoma"/>
          <w:bCs/>
          <w:sz w:val="24"/>
          <w:szCs w:val="24"/>
        </w:rPr>
        <w:footnoteReference w:id="3"/>
      </w:r>
      <w:bookmarkEnd w:id="1"/>
      <w:r w:rsidRPr="005C7BE5">
        <w:rPr>
          <w:rFonts w:ascii="Tahoma" w:hAnsi="Tahoma" w:cs="Tahoma"/>
          <w:sz w:val="24"/>
          <w:szCs w:val="24"/>
        </w:rPr>
        <w:t>.</w:t>
      </w:r>
    </w:p>
    <w:p w14:paraId="4A0C5B87" w14:textId="77777777" w:rsidR="00786428" w:rsidRPr="005C7BE5" w:rsidRDefault="00786428" w:rsidP="00E87701">
      <w:pPr>
        <w:pStyle w:val="ListParagraph"/>
        <w:widowControl w:val="0"/>
        <w:numPr>
          <w:ilvl w:val="0"/>
          <w:numId w:val="10"/>
        </w:numPr>
        <w:spacing w:before="120" w:after="120" w:line="240" w:lineRule="auto"/>
        <w:ind w:left="850" w:hanging="425"/>
        <w:contextualSpacing w:val="0"/>
        <w:jc w:val="both"/>
        <w:rPr>
          <w:rFonts w:ascii="Tahoma" w:hAnsi="Tahoma" w:cs="Tahoma"/>
          <w:bCs/>
          <w:sz w:val="24"/>
          <w:szCs w:val="24"/>
        </w:rPr>
      </w:pPr>
      <w:r w:rsidRPr="005C7BE5">
        <w:rPr>
          <w:rFonts w:ascii="Tahoma" w:hAnsi="Tahoma" w:cs="Tahoma"/>
          <w:sz w:val="24"/>
          <w:szCs w:val="24"/>
        </w:rPr>
        <w:t>Les aveugles et les malvoyants peuvent avoir du mal à identifier les pièces et les billets de banque. Les chauffeurs doivent donc être honnêtes en annonçant le prix de la course et en rendant la monnaie.</w:t>
      </w:r>
    </w:p>
    <w:p w14:paraId="5720254D" w14:textId="65A34B59" w:rsidR="00786428" w:rsidRPr="005C7BE5" w:rsidRDefault="00786428" w:rsidP="00E87701">
      <w:pPr>
        <w:pStyle w:val="ListParagraph"/>
        <w:widowControl w:val="0"/>
        <w:numPr>
          <w:ilvl w:val="0"/>
          <w:numId w:val="10"/>
        </w:numPr>
        <w:spacing w:before="120" w:after="120" w:line="240" w:lineRule="auto"/>
        <w:ind w:left="850" w:hanging="425"/>
        <w:contextualSpacing w:val="0"/>
        <w:jc w:val="both"/>
        <w:rPr>
          <w:rFonts w:ascii="Tahoma" w:hAnsi="Tahoma" w:cs="Tahoma"/>
          <w:bCs/>
          <w:sz w:val="24"/>
          <w:szCs w:val="24"/>
        </w:rPr>
      </w:pPr>
      <w:r w:rsidRPr="005C7BE5">
        <w:rPr>
          <w:rFonts w:ascii="Tahoma" w:hAnsi="Tahoma" w:cs="Tahoma"/>
          <w:sz w:val="24"/>
          <w:szCs w:val="24"/>
        </w:rPr>
        <w:t>Avec les personnes en situation de handicap psychosocial ou intellectuel, les chauffeurs peuvent devoir se montrer calmes et patients, car la colère et l’agacement peuvent accentuer l’anxiété de ces personnes et provoquer une réaction de peur, voire de panique</w:t>
      </w:r>
      <w:r w:rsidRPr="005C7BE5">
        <w:rPr>
          <w:rFonts w:ascii="Tahoma" w:hAnsi="Tahoma" w:cs="Tahoma"/>
          <w:sz w:val="24"/>
          <w:szCs w:val="24"/>
        </w:rPr>
        <w:fldChar w:fldCharType="begin"/>
      </w:r>
      <w:r w:rsidRPr="005C7BE5">
        <w:rPr>
          <w:rFonts w:ascii="Tahoma" w:hAnsi="Tahoma" w:cs="Tahoma"/>
          <w:sz w:val="24"/>
          <w:szCs w:val="24"/>
        </w:rPr>
        <w:instrText xml:space="preserve"> NOTEREF _Ref37081235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5C7BE5">
        <w:rPr>
          <w:rStyle w:val="FootnoteReference"/>
          <w:rFonts w:ascii="Tahoma" w:hAnsi="Tahoma" w:cs="Tahoma"/>
          <w:sz w:val="24"/>
          <w:szCs w:val="24"/>
        </w:rPr>
        <w:t>8</w:t>
      </w:r>
      <w:r w:rsidRPr="005C7BE5">
        <w:rPr>
          <w:rFonts w:ascii="Tahoma" w:hAnsi="Tahoma" w:cs="Tahoma"/>
          <w:sz w:val="24"/>
          <w:szCs w:val="24"/>
        </w:rPr>
        <w:fldChar w:fldCharType="end"/>
      </w:r>
      <w:r w:rsidRPr="005C7BE5">
        <w:rPr>
          <w:rFonts w:ascii="Tahoma" w:hAnsi="Tahoma" w:cs="Tahoma"/>
          <w:sz w:val="24"/>
          <w:szCs w:val="24"/>
        </w:rPr>
        <w:t>.</w:t>
      </w:r>
    </w:p>
    <w:p w14:paraId="0743D650" w14:textId="77777777" w:rsidR="00786428" w:rsidRPr="005C7BE5" w:rsidRDefault="00786428" w:rsidP="00E87701">
      <w:pPr>
        <w:pStyle w:val="ListParagraph"/>
        <w:widowControl w:val="0"/>
        <w:numPr>
          <w:ilvl w:val="0"/>
          <w:numId w:val="9"/>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Les ambulances et les services d’intervention en première ligne doivent veiller à l’inclusion des personnes en situation de handicap, et donc à garantir l’accès de tous à leurs services.</w:t>
      </w:r>
    </w:p>
    <w:p w14:paraId="50817EA6" w14:textId="77777777" w:rsidR="00786428" w:rsidRPr="005C7BE5" w:rsidRDefault="00786428" w:rsidP="00E87701">
      <w:pPr>
        <w:pStyle w:val="ListParagraph"/>
        <w:widowControl w:val="0"/>
        <w:numPr>
          <w:ilvl w:val="0"/>
          <w:numId w:val="9"/>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Leur personnel doit avoir conscience de la diversité des personnes en situation de handicap, et adopter, dans leur travail, une démarche axée sur les droits fondamentaux, sensible au genre, à l’âge et au handicap.</w:t>
      </w:r>
    </w:p>
    <w:p w14:paraId="12E47A01" w14:textId="77777777" w:rsidR="00786428" w:rsidRPr="005C7BE5" w:rsidRDefault="00786428" w:rsidP="005C7BE5">
      <w:pPr>
        <w:widowControl w:val="0"/>
        <w:spacing w:after="0" w:line="240" w:lineRule="auto"/>
        <w:jc w:val="both"/>
        <w:rPr>
          <w:rFonts w:ascii="Tahoma" w:hAnsi="Tahoma" w:cs="Tahoma"/>
          <w:bCs/>
          <w:sz w:val="24"/>
          <w:szCs w:val="24"/>
        </w:rPr>
      </w:pPr>
    </w:p>
    <w:p w14:paraId="622927B7" w14:textId="192C25CD" w:rsidR="00786428" w:rsidRPr="005C7BE5" w:rsidRDefault="00786428" w:rsidP="00E87701">
      <w:pPr>
        <w:pStyle w:val="ListParagraph"/>
        <w:widowControl w:val="0"/>
        <w:numPr>
          <w:ilvl w:val="0"/>
          <w:numId w:val="6"/>
        </w:numPr>
        <w:spacing w:after="0" w:line="240" w:lineRule="auto"/>
        <w:ind w:left="425" w:hanging="425"/>
        <w:contextualSpacing w:val="0"/>
        <w:jc w:val="both"/>
        <w:rPr>
          <w:rFonts w:ascii="Tahoma" w:hAnsi="Tahoma" w:cs="Tahoma"/>
          <w:b/>
          <w:bCs/>
          <w:sz w:val="24"/>
          <w:szCs w:val="24"/>
        </w:rPr>
      </w:pPr>
      <w:r w:rsidRPr="005C7BE5">
        <w:rPr>
          <w:rFonts w:ascii="Tahoma" w:hAnsi="Tahoma" w:cs="Tahoma"/>
          <w:b/>
          <w:sz w:val="24"/>
          <w:szCs w:val="24"/>
        </w:rPr>
        <w:t>Accès à l’information et à la communication</w:t>
      </w:r>
    </w:p>
    <w:p w14:paraId="5FE58FE3" w14:textId="77777777" w:rsidR="00786428" w:rsidRPr="005C7BE5" w:rsidRDefault="00786428" w:rsidP="00E87701">
      <w:pPr>
        <w:widowControl w:val="0"/>
        <w:spacing w:before="240" w:after="240" w:line="240" w:lineRule="auto"/>
        <w:jc w:val="both"/>
        <w:rPr>
          <w:rFonts w:ascii="Tahoma" w:hAnsi="Tahoma" w:cs="Tahoma"/>
          <w:bCs/>
          <w:sz w:val="24"/>
          <w:szCs w:val="24"/>
        </w:rPr>
      </w:pPr>
      <w:r w:rsidRPr="005C7BE5">
        <w:rPr>
          <w:rFonts w:ascii="Tahoma" w:hAnsi="Tahoma" w:cs="Tahoma"/>
          <w:sz w:val="24"/>
          <w:szCs w:val="24"/>
        </w:rPr>
        <w:t>Les personnes en situation de handicap courent un plus grand risque de contracter le coronavirus en raison des différents obstacles auxquels elles sont confrontées (attitudes, communication et environnement), notamment lorsqu’elles souhaitent avoir accès à des informations essentielles sur les mesures de précaution, la préparation et la réponse à la pandémie. Leur vulnérabilité face à l’épidémie est aggravée par leurs difficultés à recevoir, comprendre et donner suite à des informations ou à y avoir accès</w:t>
      </w:r>
      <w:r w:rsidRPr="005C7BE5">
        <w:rPr>
          <w:rStyle w:val="FootnoteReference"/>
          <w:rFonts w:ascii="Tahoma" w:hAnsi="Tahoma" w:cs="Tahoma"/>
          <w:bCs/>
          <w:sz w:val="24"/>
          <w:szCs w:val="24"/>
        </w:rPr>
        <w:footnoteReference w:id="4"/>
      </w:r>
      <w:r w:rsidRPr="005C7BE5">
        <w:rPr>
          <w:rFonts w:ascii="Tahoma" w:hAnsi="Tahoma" w:cs="Tahoma"/>
          <w:sz w:val="24"/>
          <w:szCs w:val="24"/>
        </w:rPr>
        <w:t xml:space="preserve">. Le manque d’accès à l’éducation pour les personnes en situation de handicap limite leur capacité à comprendre des informations médicales techniques et complexes, reçues par différents moyens, et à y donner suite. </w:t>
      </w:r>
    </w:p>
    <w:p w14:paraId="04CDF3B3" w14:textId="77777777" w:rsidR="00786428" w:rsidRPr="005C7BE5" w:rsidRDefault="00786428" w:rsidP="00E87701">
      <w:pPr>
        <w:widowControl w:val="0"/>
        <w:spacing w:before="120" w:after="120" w:line="240" w:lineRule="auto"/>
        <w:ind w:left="425" w:hanging="425"/>
        <w:jc w:val="both"/>
        <w:rPr>
          <w:rFonts w:ascii="Tahoma" w:hAnsi="Tahoma" w:cs="Tahoma"/>
          <w:b/>
          <w:bCs/>
          <w:i/>
          <w:sz w:val="24"/>
          <w:szCs w:val="24"/>
        </w:rPr>
      </w:pPr>
      <w:r w:rsidRPr="005C7BE5">
        <w:rPr>
          <w:rFonts w:ascii="Tahoma" w:hAnsi="Tahoma" w:cs="Tahoma"/>
          <w:b/>
          <w:i/>
          <w:sz w:val="24"/>
          <w:szCs w:val="24"/>
        </w:rPr>
        <w:t>Recommandations</w:t>
      </w:r>
    </w:p>
    <w:p w14:paraId="6C0AD3A5" w14:textId="448E76BD"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 xml:space="preserve">Les personnes en situation de handicap doivent recevoir dans plusieurs formats accessibles les informations sur les mesures d’atténuation du risque de contagion, les restrictions prévues pour le public et les services proposés. Il peut s’agir de textes faciles à lire, de documents au format Word, de documents en braille, de vidéos sous-titrées, d’images et de graphiques, ou encore de documents en langue des signes. Lors de l’envoi d’images par voie électronique, décrire les images et </w:t>
      </w:r>
      <w:r w:rsidRPr="005C7BE5">
        <w:rPr>
          <w:rFonts w:ascii="Tahoma" w:hAnsi="Tahoma" w:cs="Tahoma"/>
          <w:sz w:val="24"/>
          <w:szCs w:val="24"/>
        </w:rPr>
        <w:lastRenderedPageBreak/>
        <w:t>leur contenu (à l’exception de la légende) dans un texte de remplacement, afin que les utilisateurs de lecteurs d’écran puissent eux aussi bénéficier de ces images</w:t>
      </w:r>
      <w:r w:rsidRPr="005C7BE5">
        <w:rPr>
          <w:rFonts w:ascii="Tahoma" w:hAnsi="Tahoma" w:cs="Tahoma"/>
          <w:sz w:val="24"/>
          <w:szCs w:val="24"/>
        </w:rPr>
        <w:fldChar w:fldCharType="begin"/>
      </w:r>
      <w:r w:rsidRPr="005C7BE5">
        <w:rPr>
          <w:rFonts w:ascii="Tahoma" w:hAnsi="Tahoma" w:cs="Tahoma"/>
          <w:sz w:val="24"/>
          <w:szCs w:val="24"/>
        </w:rPr>
        <w:instrText xml:space="preserve"> NOTEREF _Ref37078512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5C7BE5">
        <w:rPr>
          <w:rStyle w:val="FootnoteReference"/>
          <w:rFonts w:ascii="Tahoma" w:hAnsi="Tahoma" w:cs="Tahoma"/>
          <w:sz w:val="24"/>
          <w:szCs w:val="24"/>
        </w:rPr>
        <w:t>1</w:t>
      </w:r>
      <w:r w:rsidRPr="005C7BE5">
        <w:rPr>
          <w:rFonts w:ascii="Tahoma" w:hAnsi="Tahoma" w:cs="Tahoma"/>
          <w:sz w:val="24"/>
          <w:szCs w:val="24"/>
        </w:rPr>
        <w:fldChar w:fldCharType="end"/>
      </w:r>
      <w:r w:rsidRPr="005C7BE5">
        <w:rPr>
          <w:rFonts w:ascii="Tahoma" w:hAnsi="Tahoma" w:cs="Tahoma"/>
          <w:sz w:val="24"/>
          <w:szCs w:val="24"/>
        </w:rPr>
        <w:t xml:space="preserve">. </w:t>
      </w:r>
    </w:p>
    <w:p w14:paraId="766654ED" w14:textId="286E0F99"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Les messages doivent être en langage simple ou facile à lire et à comprendre. Expliquer les termes médicaux compliqués dans un langage courant, en particulier lorsque ces termes sont utilisés dans informations à destination de personnes en situation de handicap intellectuel</w:t>
      </w:r>
      <w:r w:rsidRPr="005C7BE5">
        <w:rPr>
          <w:rFonts w:ascii="Tahoma" w:hAnsi="Tahoma" w:cs="Tahoma"/>
          <w:sz w:val="24"/>
          <w:szCs w:val="24"/>
        </w:rPr>
        <w:fldChar w:fldCharType="begin"/>
      </w:r>
      <w:r w:rsidRPr="005C7BE5">
        <w:rPr>
          <w:rFonts w:ascii="Tahoma" w:hAnsi="Tahoma" w:cs="Tahoma"/>
          <w:sz w:val="24"/>
          <w:szCs w:val="24"/>
        </w:rPr>
        <w:instrText xml:space="preserve"> NOTEREF _Ref37081235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5C7BE5">
        <w:rPr>
          <w:rStyle w:val="FootnoteReference"/>
          <w:rFonts w:ascii="Tahoma" w:hAnsi="Tahoma" w:cs="Tahoma"/>
          <w:sz w:val="24"/>
          <w:szCs w:val="24"/>
        </w:rPr>
        <w:t>8</w:t>
      </w:r>
      <w:r w:rsidRPr="005C7BE5">
        <w:rPr>
          <w:rFonts w:ascii="Tahoma" w:hAnsi="Tahoma" w:cs="Tahoma"/>
          <w:sz w:val="24"/>
          <w:szCs w:val="24"/>
        </w:rPr>
        <w:fldChar w:fldCharType="end"/>
      </w:r>
      <w:r w:rsidRPr="005C7BE5">
        <w:rPr>
          <w:rFonts w:ascii="Tahoma" w:hAnsi="Tahoma" w:cs="Tahoma"/>
          <w:sz w:val="24"/>
          <w:szCs w:val="24"/>
        </w:rPr>
        <w:t>.</w:t>
      </w:r>
    </w:p>
    <w:p w14:paraId="4ED50F31" w14:textId="77777777"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Veiller à la disponibilité des plateformes de partage d’information et à leur accessibilité par les personnes en situation de handicap ; les informations doivent par exemple être diffusées à la radio, à la télévision avec des sous-titres ou une interprétation en langue des signes, par SMS ou encore par des publications en ligne et des documents d’information, d’éducation et de communication (IEC). La communication par les médias doit être accompagnée de sous-titrage codé, d’interprétation en langue des signes, ainsi que d’informations à fort contraste visuel ou en gros caractères.</w:t>
      </w:r>
    </w:p>
    <w:p w14:paraId="5EB4B7D2" w14:textId="77777777"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Dans les hôpitaux et les centres de santé, veiller à ce que les annonces de noms ou de numéros soient à la fois sonores et visuelles.</w:t>
      </w:r>
    </w:p>
    <w:p w14:paraId="55FCD824" w14:textId="77777777"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Assurer la présence d’interprètes en langue des signes dans les hôpitaux et les centres de santé.</w:t>
      </w:r>
    </w:p>
    <w:p w14:paraId="5FFCC9A6" w14:textId="77777777"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Veiller à ce que ces interprètes soient qualifiés et expérimentés, et qu’ils disposent des mêmes mesures de protection que les professionnels de santé lorsqu’ils travaillent avec des patients COVID-19.</w:t>
      </w:r>
    </w:p>
    <w:p w14:paraId="7FD0C6B5" w14:textId="21591961"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Recommander aux personnes communiquant avec des malentendants de s’exprimer clairement</w:t>
      </w:r>
      <w:r w:rsidRPr="005C7BE5">
        <w:rPr>
          <w:rFonts w:ascii="Tahoma" w:hAnsi="Tahoma" w:cs="Tahoma"/>
          <w:sz w:val="24"/>
          <w:szCs w:val="24"/>
        </w:rPr>
        <w:fldChar w:fldCharType="begin"/>
      </w:r>
      <w:r w:rsidRPr="005C7BE5">
        <w:rPr>
          <w:rFonts w:ascii="Tahoma" w:hAnsi="Tahoma" w:cs="Tahoma"/>
          <w:sz w:val="24"/>
          <w:szCs w:val="24"/>
        </w:rPr>
        <w:instrText xml:space="preserve"> NOTEREF _Ref37077912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5C7BE5">
        <w:rPr>
          <w:rStyle w:val="FootnoteReference"/>
          <w:rFonts w:ascii="Tahoma" w:hAnsi="Tahoma" w:cs="Tahoma"/>
          <w:sz w:val="24"/>
          <w:szCs w:val="24"/>
        </w:rPr>
        <w:t>3</w:t>
      </w:r>
      <w:r w:rsidRPr="005C7BE5">
        <w:rPr>
          <w:rFonts w:ascii="Tahoma" w:hAnsi="Tahoma" w:cs="Tahoma"/>
          <w:sz w:val="24"/>
          <w:szCs w:val="24"/>
        </w:rPr>
        <w:fldChar w:fldCharType="end"/>
      </w:r>
      <w:r w:rsidRPr="005C7BE5">
        <w:rPr>
          <w:rFonts w:ascii="Tahoma" w:hAnsi="Tahoma" w:cs="Tahoma"/>
          <w:sz w:val="24"/>
          <w:szCs w:val="24"/>
        </w:rPr>
        <w:t>.</w:t>
      </w:r>
    </w:p>
    <w:p w14:paraId="0764130E" w14:textId="77777777"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 xml:space="preserve">Veiller à la présence d’un interprète en langue des signes lors de déclarations officielles de représentants des pouvoirs publics ou du ministère de la Santé. </w:t>
      </w:r>
    </w:p>
    <w:p w14:paraId="253BB8F5" w14:textId="77777777"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Garantir la disponibilité d’interprètes en langue des signes tactile pour les personnes sourdes-aveugles.</w:t>
      </w:r>
    </w:p>
    <w:p w14:paraId="7F3363AB" w14:textId="77777777" w:rsidR="00786428" w:rsidRPr="005C7BE5" w:rsidRDefault="00786428" w:rsidP="00081B30">
      <w:pPr>
        <w:pStyle w:val="ListParagraph"/>
        <w:widowControl w:val="0"/>
        <w:numPr>
          <w:ilvl w:val="0"/>
          <w:numId w:val="11"/>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Lors de la distribution de formulaires, de présentations, de brochures ou autres à des personnes en situation de handicap, résumer par oral les informations et fournir des exemplaires au format Word ou PowerPoint (éviter les formats PNG ou JPEG qui peuvent ne pas être compatibles avec les lecteurs d’écran), ou fournir les documents en braille s’ils sont disponibles et demandés par des non-voyants qui le maîtrisent. Éviter les documents au format PDF, PNG ou JPEG, qui peuvent ne pas être compatibles avec les lecteurs d’écran.</w:t>
      </w:r>
    </w:p>
    <w:p w14:paraId="7183A110" w14:textId="77777777" w:rsidR="0073396F" w:rsidRPr="005C7BE5" w:rsidRDefault="0073396F" w:rsidP="005C7BE5">
      <w:pPr>
        <w:pStyle w:val="ListParagraph"/>
        <w:widowControl w:val="0"/>
        <w:spacing w:after="0" w:line="240" w:lineRule="auto"/>
        <w:ind w:left="426" w:hanging="426"/>
        <w:contextualSpacing w:val="0"/>
        <w:jc w:val="both"/>
        <w:rPr>
          <w:rFonts w:ascii="Tahoma" w:hAnsi="Tahoma" w:cs="Tahoma"/>
          <w:bCs/>
          <w:sz w:val="24"/>
          <w:szCs w:val="24"/>
        </w:rPr>
      </w:pPr>
    </w:p>
    <w:p w14:paraId="61C6CC16" w14:textId="77777777" w:rsidR="00786428" w:rsidRPr="005C7BE5" w:rsidRDefault="00786428" w:rsidP="00E87701">
      <w:pPr>
        <w:pStyle w:val="ListParagraph"/>
        <w:widowControl w:val="0"/>
        <w:numPr>
          <w:ilvl w:val="0"/>
          <w:numId w:val="6"/>
        </w:numPr>
        <w:spacing w:after="0" w:line="240" w:lineRule="auto"/>
        <w:ind w:left="425" w:hanging="425"/>
        <w:contextualSpacing w:val="0"/>
        <w:jc w:val="both"/>
        <w:rPr>
          <w:rFonts w:ascii="Tahoma" w:hAnsi="Tahoma" w:cs="Tahoma"/>
          <w:b/>
          <w:bCs/>
          <w:sz w:val="24"/>
          <w:szCs w:val="24"/>
        </w:rPr>
      </w:pPr>
      <w:r w:rsidRPr="005C7BE5">
        <w:rPr>
          <w:rFonts w:ascii="Tahoma" w:hAnsi="Tahoma" w:cs="Tahoma"/>
          <w:b/>
          <w:sz w:val="24"/>
          <w:szCs w:val="24"/>
        </w:rPr>
        <w:t>Accès aux technologies de l’information et de la communication</w:t>
      </w:r>
    </w:p>
    <w:p w14:paraId="229049C7" w14:textId="77777777" w:rsidR="00786428" w:rsidRPr="005C7BE5" w:rsidRDefault="00786428" w:rsidP="00E87701">
      <w:pPr>
        <w:widowControl w:val="0"/>
        <w:spacing w:before="240" w:after="240" w:line="240" w:lineRule="auto"/>
        <w:jc w:val="both"/>
        <w:rPr>
          <w:rFonts w:ascii="Tahoma" w:hAnsi="Tahoma" w:cs="Tahoma"/>
          <w:bCs/>
          <w:sz w:val="24"/>
          <w:szCs w:val="24"/>
        </w:rPr>
      </w:pPr>
      <w:r w:rsidRPr="005C7BE5">
        <w:rPr>
          <w:rFonts w:ascii="Tahoma" w:hAnsi="Tahoma" w:cs="Tahoma"/>
          <w:sz w:val="24"/>
          <w:szCs w:val="24"/>
        </w:rPr>
        <w:t xml:space="preserve">Le rôle des technologies de l’information et de la communication (TIC) est essentiel pour garantir l’accessibilité des informations. Par conséquent, les organismes de réponse à la pandémie de COVID-19, les ministères de la Santé et les pouvoirs publics doivent publier leurs messages et informations sur les différentes plateformes disponibles (radio, télévision, téléphonie mobile, lecteurs d’écran, réseaux sociaux, site </w:t>
      </w:r>
      <w:r w:rsidRPr="005C7BE5">
        <w:rPr>
          <w:rFonts w:ascii="Tahoma" w:hAnsi="Tahoma" w:cs="Tahoma"/>
          <w:sz w:val="24"/>
          <w:szCs w:val="24"/>
        </w:rPr>
        <w:lastRenderedPageBreak/>
        <w:t xml:space="preserve">Web du ministère de la Santé ou sites Web gouvernementaux essentiels). </w:t>
      </w:r>
    </w:p>
    <w:p w14:paraId="146B0C58" w14:textId="77777777" w:rsidR="00786428" w:rsidRPr="005C7BE5" w:rsidRDefault="00786428" w:rsidP="00E87701">
      <w:pPr>
        <w:widowControl w:val="0"/>
        <w:spacing w:before="120" w:after="120" w:line="240" w:lineRule="auto"/>
        <w:ind w:left="425" w:hanging="425"/>
        <w:jc w:val="both"/>
        <w:rPr>
          <w:rFonts w:ascii="Tahoma" w:hAnsi="Tahoma" w:cs="Tahoma"/>
          <w:b/>
          <w:i/>
          <w:sz w:val="24"/>
          <w:szCs w:val="24"/>
        </w:rPr>
      </w:pPr>
      <w:r w:rsidRPr="005C7BE5">
        <w:rPr>
          <w:rFonts w:ascii="Tahoma" w:hAnsi="Tahoma" w:cs="Tahoma"/>
          <w:b/>
          <w:i/>
          <w:sz w:val="24"/>
          <w:szCs w:val="24"/>
        </w:rPr>
        <w:t>Recommandations</w:t>
      </w:r>
    </w:p>
    <w:p w14:paraId="69C55685"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Veiller à ce que les différentes plateformes d’information en ligne disposent de fonctionnalités sonores et de commande vocale.</w:t>
      </w:r>
    </w:p>
    <w:p w14:paraId="52952241"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Lors de la diffusion d’images, ajouter une légende et décrire les images ainsi que tous les textes qui s’y trouvent à l’aide de la fonction de texte de remplacement, afin que les lecteurs d’écran puissent les lire.</w:t>
      </w:r>
    </w:p>
    <w:p w14:paraId="3E4FEDB5"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Sur les pages Web, il doit être possible d’accentuer le contraste des couleurs, ainsi que de modifier la taille des textes.</w:t>
      </w:r>
    </w:p>
    <w:p w14:paraId="1B5F0748"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Dans l’idéal, utiliser des technologies d’assistance électronique pour permettre d’amplifier le son.</w:t>
      </w:r>
    </w:p>
    <w:p w14:paraId="27A7166C"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Les informations diffusées sur les médias et les réseaux sociaux doivent être sous-titrées. Compte tenu de la rapidité de l’évolution de la pandémie de coronavirus, de nombreux malentendants ont besoin de ces sous-titres pour comprendre les informations essentielles.</w:t>
      </w:r>
    </w:p>
    <w:p w14:paraId="5013E8BA" w14:textId="722F6BF0"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L’interprétation en langue des signes des messages diffusés sur les médias doit être assurée, dans la mesure où de cette langue est utilisée par de nombreux sourds et certains malentendants</w:t>
      </w:r>
      <w:r w:rsidRPr="005C7BE5">
        <w:rPr>
          <w:rFonts w:ascii="Tahoma" w:hAnsi="Tahoma" w:cs="Tahoma"/>
          <w:sz w:val="24"/>
          <w:szCs w:val="24"/>
        </w:rPr>
        <w:fldChar w:fldCharType="begin"/>
      </w:r>
      <w:r w:rsidRPr="005C7BE5">
        <w:rPr>
          <w:rFonts w:ascii="Tahoma" w:hAnsi="Tahoma" w:cs="Tahoma"/>
          <w:sz w:val="24"/>
          <w:szCs w:val="24"/>
        </w:rPr>
        <w:instrText xml:space="preserve"> NOTEREF _Ref37077912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5C7BE5">
        <w:rPr>
          <w:rStyle w:val="FootnoteReference"/>
          <w:rFonts w:ascii="Tahoma" w:hAnsi="Tahoma" w:cs="Tahoma"/>
          <w:sz w:val="24"/>
          <w:szCs w:val="24"/>
        </w:rPr>
        <w:t>3</w:t>
      </w:r>
      <w:r w:rsidRPr="005C7BE5">
        <w:rPr>
          <w:rFonts w:ascii="Tahoma" w:hAnsi="Tahoma" w:cs="Tahoma"/>
          <w:sz w:val="24"/>
          <w:szCs w:val="24"/>
        </w:rPr>
        <w:fldChar w:fldCharType="end"/>
      </w:r>
      <w:r w:rsidRPr="005C7BE5">
        <w:rPr>
          <w:rFonts w:ascii="Tahoma" w:hAnsi="Tahoma" w:cs="Tahoma"/>
          <w:sz w:val="24"/>
          <w:szCs w:val="24"/>
        </w:rPr>
        <w:t>.</w:t>
      </w:r>
    </w:p>
    <w:p w14:paraId="26D409F4"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Les informations diffusées à la télévision et dans des vidéos doivent être sous-titrées en direct.</w:t>
      </w:r>
    </w:p>
    <w:p w14:paraId="2F8E9C13"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Si les contacts personnels ne sont pas possibles, les prestataires doivent proposer la possibilité de communiquer par SMS plutôt que par téléphone, le recours à des opérateurs relais pour les malentendants, ou encore des communications vidéo avec une fonction de sous-titrage.</w:t>
      </w:r>
      <w:bookmarkStart w:id="2" w:name="_Ref37074758"/>
      <w:r w:rsidRPr="005C7BE5">
        <w:rPr>
          <w:rStyle w:val="FootnoteReference"/>
          <w:rFonts w:ascii="Tahoma" w:hAnsi="Tahoma" w:cs="Tahoma"/>
          <w:bCs/>
          <w:sz w:val="24"/>
          <w:szCs w:val="24"/>
        </w:rPr>
        <w:footnoteReference w:id="5"/>
      </w:r>
      <w:bookmarkEnd w:id="2"/>
    </w:p>
    <w:p w14:paraId="0D0654DB" w14:textId="77777777" w:rsidR="00786428" w:rsidRPr="005C7BE5" w:rsidRDefault="00786428" w:rsidP="00081B30">
      <w:pPr>
        <w:pStyle w:val="ListParagraph"/>
        <w:widowControl w:val="0"/>
        <w:numPr>
          <w:ilvl w:val="0"/>
          <w:numId w:val="13"/>
        </w:numPr>
        <w:spacing w:before="120" w:after="120" w:line="240" w:lineRule="auto"/>
        <w:ind w:left="425" w:hanging="425"/>
        <w:contextualSpacing w:val="0"/>
        <w:jc w:val="both"/>
        <w:rPr>
          <w:rFonts w:ascii="Tahoma" w:hAnsi="Tahoma" w:cs="Tahoma"/>
          <w:bCs/>
          <w:sz w:val="24"/>
          <w:szCs w:val="24"/>
        </w:rPr>
      </w:pPr>
      <w:r w:rsidRPr="005C7BE5">
        <w:rPr>
          <w:rFonts w:ascii="Tahoma" w:hAnsi="Tahoma" w:cs="Tahoma"/>
          <w:sz w:val="24"/>
          <w:szCs w:val="24"/>
        </w:rPr>
        <w:t>Toutes les informations diffusées par les TIC doivent être disponibles en langage simple ou facile à lire et à comprendre.</w:t>
      </w:r>
    </w:p>
    <w:p w14:paraId="46F201C4" w14:textId="77777777" w:rsidR="0073396F" w:rsidRPr="005C7BE5" w:rsidRDefault="0073396F" w:rsidP="005C7BE5">
      <w:pPr>
        <w:pStyle w:val="ListParagraph"/>
        <w:widowControl w:val="0"/>
        <w:spacing w:after="0" w:line="240" w:lineRule="auto"/>
        <w:ind w:left="360"/>
        <w:contextualSpacing w:val="0"/>
        <w:jc w:val="both"/>
        <w:rPr>
          <w:rFonts w:ascii="Tahoma" w:hAnsi="Tahoma" w:cs="Tahoma"/>
          <w:bCs/>
          <w:sz w:val="24"/>
          <w:szCs w:val="24"/>
        </w:rPr>
      </w:pPr>
    </w:p>
    <w:p w14:paraId="4D3A9C7C" w14:textId="77777777" w:rsidR="00786428" w:rsidRPr="005C7BE5" w:rsidRDefault="00786428" w:rsidP="00E87701">
      <w:pPr>
        <w:pStyle w:val="ListParagraph"/>
        <w:widowControl w:val="0"/>
        <w:numPr>
          <w:ilvl w:val="0"/>
          <w:numId w:val="6"/>
        </w:numPr>
        <w:spacing w:after="0" w:line="240" w:lineRule="auto"/>
        <w:ind w:left="425" w:hanging="425"/>
        <w:contextualSpacing w:val="0"/>
        <w:jc w:val="both"/>
        <w:rPr>
          <w:rFonts w:ascii="Tahoma" w:hAnsi="Tahoma" w:cs="Tahoma"/>
          <w:b/>
          <w:bCs/>
          <w:sz w:val="24"/>
          <w:szCs w:val="24"/>
        </w:rPr>
      </w:pPr>
      <w:r w:rsidRPr="005C7BE5">
        <w:rPr>
          <w:rFonts w:ascii="Tahoma" w:hAnsi="Tahoma" w:cs="Tahoma"/>
          <w:b/>
          <w:sz w:val="24"/>
          <w:szCs w:val="24"/>
        </w:rPr>
        <w:t>Accès aux équipements et services</w:t>
      </w:r>
    </w:p>
    <w:p w14:paraId="5C922A8B" w14:textId="77777777" w:rsidR="00786428" w:rsidRPr="005C7BE5" w:rsidRDefault="00786428" w:rsidP="00E87701">
      <w:pPr>
        <w:widowControl w:val="0"/>
        <w:spacing w:before="240" w:after="240" w:line="240" w:lineRule="auto"/>
        <w:jc w:val="both"/>
        <w:rPr>
          <w:rFonts w:ascii="Tahoma" w:hAnsi="Tahoma" w:cs="Tahoma"/>
          <w:bCs/>
          <w:sz w:val="24"/>
          <w:szCs w:val="24"/>
        </w:rPr>
      </w:pPr>
      <w:r w:rsidRPr="005C7BE5">
        <w:rPr>
          <w:rFonts w:ascii="Tahoma" w:hAnsi="Tahoma" w:cs="Tahoma"/>
          <w:sz w:val="24"/>
          <w:szCs w:val="24"/>
        </w:rPr>
        <w:t xml:space="preserve">Il faut veiller à ce que les personnes en situation de handicap puissent accéder à l’environnement physique, recevoir les informations nécessaires et communiquer avec les équipes d’intervention. Mais leur inclusion dans les équipements et les services des centres de santé, des hôpitaux et des locaux de quarantaine est tout aussi importante. </w:t>
      </w:r>
    </w:p>
    <w:p w14:paraId="6E770D1B" w14:textId="77777777" w:rsidR="00786428" w:rsidRPr="005C7BE5" w:rsidRDefault="00786428" w:rsidP="00E87701">
      <w:pPr>
        <w:widowControl w:val="0"/>
        <w:spacing w:before="120" w:after="120" w:line="240" w:lineRule="auto"/>
        <w:ind w:left="425" w:hanging="425"/>
        <w:jc w:val="both"/>
        <w:rPr>
          <w:rFonts w:ascii="Tahoma" w:hAnsi="Tahoma" w:cs="Tahoma"/>
          <w:b/>
          <w:i/>
          <w:sz w:val="24"/>
          <w:szCs w:val="24"/>
        </w:rPr>
      </w:pPr>
      <w:r w:rsidRPr="005C7BE5">
        <w:rPr>
          <w:rFonts w:ascii="Tahoma" w:hAnsi="Tahoma" w:cs="Tahoma"/>
          <w:b/>
          <w:i/>
          <w:sz w:val="24"/>
          <w:szCs w:val="24"/>
        </w:rPr>
        <w:t>Recommandations</w:t>
      </w:r>
    </w:p>
    <w:p w14:paraId="683EB340" w14:textId="77777777" w:rsidR="00786428" w:rsidRPr="005C7BE5" w:rsidRDefault="00786428" w:rsidP="005C7BE5">
      <w:pPr>
        <w:pStyle w:val="ListParagraph"/>
        <w:widowControl w:val="0"/>
        <w:numPr>
          <w:ilvl w:val="0"/>
          <w:numId w:val="12"/>
        </w:numPr>
        <w:spacing w:after="0" w:line="240" w:lineRule="auto"/>
        <w:ind w:left="426" w:hanging="426"/>
        <w:contextualSpacing w:val="0"/>
        <w:jc w:val="both"/>
        <w:rPr>
          <w:rFonts w:ascii="Tahoma" w:hAnsi="Tahoma" w:cs="Tahoma"/>
          <w:bCs/>
          <w:sz w:val="24"/>
          <w:szCs w:val="24"/>
        </w:rPr>
      </w:pPr>
      <w:r w:rsidRPr="005C7BE5">
        <w:rPr>
          <w:rFonts w:ascii="Tahoma" w:hAnsi="Tahoma" w:cs="Tahoma"/>
          <w:sz w:val="24"/>
          <w:szCs w:val="24"/>
        </w:rPr>
        <w:t>Veiller à ce que les installations d’eau, d’assainissement et d’hygiène, et notamment les toilettes, soient accessibles aux personnes en situation de handicap ; pour cela, les sièges des toilettes doivent être surélevés, et des mains courantes installées.</w:t>
      </w:r>
    </w:p>
    <w:p w14:paraId="486F9490" w14:textId="77777777" w:rsidR="00786428" w:rsidRPr="005C7BE5" w:rsidRDefault="00786428" w:rsidP="005C7BE5">
      <w:pPr>
        <w:pStyle w:val="ListParagraph"/>
        <w:widowControl w:val="0"/>
        <w:numPr>
          <w:ilvl w:val="0"/>
          <w:numId w:val="12"/>
        </w:numPr>
        <w:spacing w:after="0" w:line="240" w:lineRule="auto"/>
        <w:ind w:left="426" w:hanging="426"/>
        <w:contextualSpacing w:val="0"/>
        <w:jc w:val="both"/>
        <w:rPr>
          <w:rFonts w:ascii="Tahoma" w:hAnsi="Tahoma" w:cs="Tahoma"/>
          <w:bCs/>
          <w:sz w:val="24"/>
          <w:szCs w:val="24"/>
        </w:rPr>
      </w:pPr>
      <w:r w:rsidRPr="005C7BE5">
        <w:rPr>
          <w:rFonts w:ascii="Tahoma" w:hAnsi="Tahoma" w:cs="Tahoma"/>
          <w:sz w:val="24"/>
          <w:szCs w:val="24"/>
        </w:rPr>
        <w:t xml:space="preserve">Les lavabos ne doivent pas être placés trop haut ; les personnes en fauteuil roulant </w:t>
      </w:r>
      <w:r w:rsidRPr="005C7BE5">
        <w:rPr>
          <w:rFonts w:ascii="Tahoma" w:hAnsi="Tahoma" w:cs="Tahoma"/>
          <w:sz w:val="24"/>
          <w:szCs w:val="24"/>
        </w:rPr>
        <w:lastRenderedPageBreak/>
        <w:t>doivent pouvoir s’y laver les mains. Une telle mesure bénéficie également aux enfants et aux personnes de petite taille.</w:t>
      </w:r>
    </w:p>
    <w:p w14:paraId="7BA32AE1" w14:textId="77777777" w:rsidR="00786428" w:rsidRPr="005C7BE5" w:rsidRDefault="00786428" w:rsidP="005C7BE5">
      <w:pPr>
        <w:pStyle w:val="ListParagraph"/>
        <w:widowControl w:val="0"/>
        <w:numPr>
          <w:ilvl w:val="0"/>
          <w:numId w:val="12"/>
        </w:numPr>
        <w:spacing w:after="0" w:line="240" w:lineRule="auto"/>
        <w:ind w:left="426" w:hanging="426"/>
        <w:contextualSpacing w:val="0"/>
        <w:jc w:val="both"/>
        <w:rPr>
          <w:rFonts w:ascii="Tahoma" w:hAnsi="Tahoma" w:cs="Tahoma"/>
          <w:bCs/>
          <w:sz w:val="24"/>
          <w:szCs w:val="24"/>
        </w:rPr>
      </w:pPr>
      <w:r w:rsidRPr="005C7BE5">
        <w:rPr>
          <w:rFonts w:ascii="Tahoma" w:hAnsi="Tahoma" w:cs="Tahoma"/>
          <w:sz w:val="24"/>
          <w:szCs w:val="24"/>
        </w:rPr>
        <w:t>Veiller à ce que les zones de triage, les centres d’accueil de personnes fébriles et les pharmacies soient inclusifs, à savoir qu’elles permettent aux personnes en situation de handicap d’avoir accès à l’environnement physique ainsi qu’à l’information et à la communication.</w:t>
      </w:r>
    </w:p>
    <w:p w14:paraId="3DB10063" w14:textId="77777777" w:rsidR="00786428" w:rsidRPr="005C7BE5" w:rsidRDefault="00786428" w:rsidP="005C7BE5">
      <w:pPr>
        <w:pStyle w:val="ListParagraph"/>
        <w:widowControl w:val="0"/>
        <w:numPr>
          <w:ilvl w:val="0"/>
          <w:numId w:val="12"/>
        </w:numPr>
        <w:spacing w:after="0" w:line="240" w:lineRule="auto"/>
        <w:ind w:left="426" w:hanging="426"/>
        <w:contextualSpacing w:val="0"/>
        <w:jc w:val="both"/>
        <w:rPr>
          <w:rFonts w:ascii="Tahoma" w:hAnsi="Tahoma" w:cs="Tahoma"/>
          <w:bCs/>
          <w:sz w:val="24"/>
          <w:szCs w:val="24"/>
        </w:rPr>
      </w:pPr>
      <w:r w:rsidRPr="005C7BE5">
        <w:rPr>
          <w:rFonts w:ascii="Tahoma" w:hAnsi="Tahoma" w:cs="Tahoma"/>
          <w:sz w:val="24"/>
          <w:szCs w:val="24"/>
        </w:rPr>
        <w:t>Veiller à ce que les médecins, le personnel infirmier et toutes les équipes d’intervention soient sensibles au genre, à l’âge et au handicap dans leur travail.</w:t>
      </w:r>
    </w:p>
    <w:p w14:paraId="4A68992D" w14:textId="77777777" w:rsidR="00786428" w:rsidRPr="005C7BE5" w:rsidRDefault="00786428" w:rsidP="005C7BE5">
      <w:pPr>
        <w:widowControl w:val="0"/>
        <w:spacing w:after="0" w:line="240" w:lineRule="auto"/>
        <w:jc w:val="both"/>
        <w:rPr>
          <w:rFonts w:ascii="Tahoma" w:hAnsi="Tahoma" w:cs="Tahoma"/>
          <w:bCs/>
          <w:sz w:val="24"/>
          <w:szCs w:val="24"/>
        </w:rPr>
      </w:pPr>
    </w:p>
    <w:p w14:paraId="29C92A91" w14:textId="77777777" w:rsidR="00786428" w:rsidRPr="005C7BE5" w:rsidRDefault="00786428" w:rsidP="00E87701">
      <w:pPr>
        <w:pStyle w:val="ListParagraph"/>
        <w:widowControl w:val="0"/>
        <w:numPr>
          <w:ilvl w:val="0"/>
          <w:numId w:val="4"/>
        </w:numPr>
        <w:spacing w:before="120" w:after="120" w:line="240" w:lineRule="auto"/>
        <w:ind w:left="425" w:hanging="425"/>
        <w:contextualSpacing w:val="0"/>
        <w:jc w:val="both"/>
        <w:rPr>
          <w:rFonts w:ascii="Tahoma" w:hAnsi="Tahoma" w:cs="Tahoma"/>
          <w:b/>
          <w:sz w:val="24"/>
          <w:szCs w:val="24"/>
        </w:rPr>
      </w:pPr>
      <w:r w:rsidRPr="005C7BE5">
        <w:rPr>
          <w:rFonts w:ascii="Tahoma" w:hAnsi="Tahoma" w:cs="Tahoma"/>
          <w:b/>
          <w:sz w:val="24"/>
          <w:szCs w:val="24"/>
        </w:rPr>
        <w:t xml:space="preserve">Aides techniques </w:t>
      </w:r>
    </w:p>
    <w:p w14:paraId="2572C0A3" w14:textId="77777777" w:rsidR="00786428" w:rsidRPr="005C7BE5" w:rsidRDefault="00786428" w:rsidP="00081B30">
      <w:pPr>
        <w:widowControl w:val="0"/>
        <w:spacing w:before="120" w:after="120" w:line="240" w:lineRule="auto"/>
        <w:jc w:val="both"/>
        <w:rPr>
          <w:rFonts w:ascii="Tahoma" w:hAnsi="Tahoma" w:cs="Tahoma"/>
          <w:sz w:val="24"/>
          <w:szCs w:val="24"/>
        </w:rPr>
      </w:pPr>
      <w:r w:rsidRPr="005C7BE5">
        <w:rPr>
          <w:rFonts w:ascii="Tahoma" w:hAnsi="Tahoma" w:cs="Tahoma"/>
          <w:sz w:val="24"/>
          <w:szCs w:val="24"/>
        </w:rPr>
        <w:t>Les aides techniques sont des dispositifs soutenant la participation directe des personnes en situation de handicap</w:t>
      </w:r>
      <w:r w:rsidRPr="005C7BE5">
        <w:rPr>
          <w:rStyle w:val="FootnoteReference"/>
          <w:rFonts w:ascii="Tahoma" w:hAnsi="Tahoma" w:cs="Tahoma"/>
          <w:sz w:val="24"/>
          <w:szCs w:val="24"/>
        </w:rPr>
        <w:footnoteReference w:id="6"/>
      </w:r>
      <w:r w:rsidRPr="005C7BE5">
        <w:rPr>
          <w:rFonts w:ascii="Tahoma" w:hAnsi="Tahoma" w:cs="Tahoma"/>
          <w:sz w:val="24"/>
          <w:szCs w:val="24"/>
        </w:rPr>
        <w:t xml:space="preserve">. Ces dispositifs varient en fonction du handicap des personnes, par exemple : </w:t>
      </w:r>
    </w:p>
    <w:p w14:paraId="3E54FD63" w14:textId="77777777" w:rsidR="00786428" w:rsidRPr="005C7BE5" w:rsidRDefault="00786428" w:rsidP="00081B30">
      <w:pPr>
        <w:pStyle w:val="ListParagraph"/>
        <w:widowControl w:val="0"/>
        <w:numPr>
          <w:ilvl w:val="0"/>
          <w:numId w:val="14"/>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Déficience physique : fauteuil roulant, béquilles, canne, chaise percée, déambulateur, etc.</w:t>
      </w:r>
    </w:p>
    <w:p w14:paraId="5D89A670" w14:textId="77777777" w:rsidR="00786428" w:rsidRPr="005C7BE5" w:rsidRDefault="00786428" w:rsidP="00081B30">
      <w:pPr>
        <w:pStyle w:val="ListParagraph"/>
        <w:widowControl w:val="0"/>
        <w:numPr>
          <w:ilvl w:val="0"/>
          <w:numId w:val="14"/>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Déficience visuelle : canne blanche, montre braille ou parlante, lecteur d’écran, lunettes et loupe.</w:t>
      </w:r>
    </w:p>
    <w:p w14:paraId="04C310F9" w14:textId="77777777" w:rsidR="00786428" w:rsidRPr="005C7BE5" w:rsidRDefault="00786428" w:rsidP="00081B30">
      <w:pPr>
        <w:pStyle w:val="ListParagraph"/>
        <w:widowControl w:val="0"/>
        <w:numPr>
          <w:ilvl w:val="0"/>
          <w:numId w:val="14"/>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 xml:space="preserve">Déficience auditive : prothèse auditive, opérateurs relais. </w:t>
      </w:r>
    </w:p>
    <w:p w14:paraId="4A6EE4B7" w14:textId="204CBDE4" w:rsidR="00786428" w:rsidRPr="005C7BE5" w:rsidRDefault="00786428" w:rsidP="00081B30">
      <w:pPr>
        <w:pStyle w:val="ListParagraph"/>
        <w:widowControl w:val="0"/>
        <w:numPr>
          <w:ilvl w:val="0"/>
          <w:numId w:val="14"/>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Déficience psychosociale : téléphone portable ou dispositifs électroniques permettant de communiquer avec les membres de la famille et l’entourage. D’autres dispositifs peuvent être nécessaires si la personne en situation de handicap psychosocial présente des handicaps multiples ou une pathologie existante</w:t>
      </w:r>
      <w:r w:rsidRPr="005C7BE5">
        <w:rPr>
          <w:rFonts w:ascii="Tahoma" w:hAnsi="Tahoma" w:cs="Tahoma"/>
          <w:sz w:val="24"/>
          <w:szCs w:val="24"/>
        </w:rPr>
        <w:fldChar w:fldCharType="begin"/>
      </w:r>
      <w:r w:rsidRPr="005C7BE5">
        <w:rPr>
          <w:rFonts w:ascii="Tahoma" w:hAnsi="Tahoma" w:cs="Tahoma"/>
          <w:sz w:val="24"/>
          <w:szCs w:val="24"/>
        </w:rPr>
        <w:instrText xml:space="preserve"> NOTEREF _Ref37081235 \f \h </w:instrText>
      </w:r>
      <w:r w:rsidR="005C7BE5" w:rsidRPr="005C7BE5">
        <w:rPr>
          <w:rFonts w:ascii="Tahoma" w:hAnsi="Tahoma" w:cs="Tahoma"/>
          <w:sz w:val="24"/>
          <w:szCs w:val="24"/>
        </w:rPr>
        <w:instrText xml:space="preserve"> \* MERGEFORMAT </w:instrText>
      </w:r>
      <w:r w:rsidRPr="005C7BE5">
        <w:rPr>
          <w:rFonts w:ascii="Tahoma" w:hAnsi="Tahoma" w:cs="Tahoma"/>
          <w:sz w:val="24"/>
          <w:szCs w:val="24"/>
        </w:rPr>
      </w:r>
      <w:r w:rsidRPr="005C7BE5">
        <w:rPr>
          <w:rFonts w:ascii="Tahoma" w:hAnsi="Tahoma" w:cs="Tahoma"/>
          <w:sz w:val="24"/>
          <w:szCs w:val="24"/>
        </w:rPr>
        <w:fldChar w:fldCharType="separate"/>
      </w:r>
      <w:r w:rsidR="00CA42D9" w:rsidRPr="005C7BE5">
        <w:rPr>
          <w:rStyle w:val="FootnoteReference"/>
          <w:rFonts w:ascii="Tahoma" w:hAnsi="Tahoma" w:cs="Tahoma"/>
          <w:sz w:val="24"/>
          <w:szCs w:val="24"/>
        </w:rPr>
        <w:t>8</w:t>
      </w:r>
      <w:r w:rsidRPr="005C7BE5">
        <w:rPr>
          <w:rFonts w:ascii="Tahoma" w:hAnsi="Tahoma" w:cs="Tahoma"/>
          <w:sz w:val="24"/>
          <w:szCs w:val="24"/>
        </w:rPr>
        <w:fldChar w:fldCharType="end"/>
      </w:r>
      <w:r w:rsidRPr="005C7BE5">
        <w:rPr>
          <w:rFonts w:ascii="Tahoma" w:hAnsi="Tahoma" w:cs="Tahoma"/>
          <w:sz w:val="24"/>
          <w:szCs w:val="24"/>
        </w:rPr>
        <w:t>.</w:t>
      </w:r>
    </w:p>
    <w:p w14:paraId="1B492C88" w14:textId="77777777" w:rsidR="00786428" w:rsidRPr="005C7BE5" w:rsidRDefault="00786428" w:rsidP="00081B30">
      <w:pPr>
        <w:pStyle w:val="ListParagraph"/>
        <w:widowControl w:val="0"/>
        <w:numPr>
          <w:ilvl w:val="0"/>
          <w:numId w:val="14"/>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 xml:space="preserve">Déficience intellectuelle : tableau de communication, </w:t>
      </w:r>
      <w:proofErr w:type="gramStart"/>
      <w:r w:rsidRPr="005C7BE5">
        <w:rPr>
          <w:rFonts w:ascii="Tahoma" w:hAnsi="Tahoma" w:cs="Tahoma"/>
          <w:sz w:val="24"/>
          <w:szCs w:val="24"/>
        </w:rPr>
        <w:t>dispositifs audio</w:t>
      </w:r>
      <w:proofErr w:type="gramEnd"/>
      <w:r w:rsidRPr="005C7BE5">
        <w:rPr>
          <w:rFonts w:ascii="Tahoma" w:hAnsi="Tahoma" w:cs="Tahoma"/>
          <w:sz w:val="24"/>
          <w:szCs w:val="24"/>
        </w:rPr>
        <w:t>, iPad. D’autres dispositifs peuvent être nécessaires si la personne en situation de handicap intellectuel présente des handicaps multiples ou une pathologie existante</w:t>
      </w:r>
      <w:bookmarkStart w:id="3" w:name="_Ref37081235"/>
      <w:r w:rsidRPr="005C7BE5">
        <w:rPr>
          <w:rStyle w:val="FootnoteReference"/>
          <w:rFonts w:ascii="Tahoma" w:hAnsi="Tahoma" w:cs="Tahoma"/>
          <w:sz w:val="24"/>
          <w:szCs w:val="24"/>
        </w:rPr>
        <w:footnoteReference w:id="7"/>
      </w:r>
      <w:bookmarkEnd w:id="3"/>
      <w:r w:rsidRPr="005C7BE5">
        <w:rPr>
          <w:rFonts w:ascii="Tahoma" w:hAnsi="Tahoma" w:cs="Tahoma"/>
          <w:sz w:val="24"/>
          <w:szCs w:val="24"/>
        </w:rPr>
        <w:t>.</w:t>
      </w:r>
    </w:p>
    <w:p w14:paraId="613E0E08" w14:textId="77777777" w:rsidR="00786428" w:rsidRPr="005C7BE5" w:rsidRDefault="00AB1F2D" w:rsidP="00081B30">
      <w:pPr>
        <w:pStyle w:val="ListParagraph"/>
        <w:widowControl w:val="0"/>
        <w:numPr>
          <w:ilvl w:val="0"/>
          <w:numId w:val="14"/>
        </w:numPr>
        <w:spacing w:before="120" w:after="120" w:line="240" w:lineRule="auto"/>
        <w:ind w:left="425" w:hanging="425"/>
        <w:contextualSpacing w:val="0"/>
        <w:jc w:val="both"/>
        <w:rPr>
          <w:rFonts w:ascii="Tahoma" w:hAnsi="Tahoma" w:cs="Tahoma"/>
          <w:sz w:val="24"/>
          <w:szCs w:val="24"/>
        </w:rPr>
      </w:pPr>
      <w:proofErr w:type="spellStart"/>
      <w:r w:rsidRPr="005C7BE5">
        <w:rPr>
          <w:rFonts w:ascii="Tahoma" w:hAnsi="Tahoma" w:cs="Tahoma"/>
          <w:sz w:val="24"/>
          <w:szCs w:val="24"/>
        </w:rPr>
        <w:t>Surdicécité</w:t>
      </w:r>
      <w:proofErr w:type="spellEnd"/>
      <w:r w:rsidRPr="005C7BE5">
        <w:rPr>
          <w:rFonts w:ascii="Tahoma" w:hAnsi="Tahoma" w:cs="Tahoma"/>
          <w:sz w:val="24"/>
          <w:szCs w:val="24"/>
        </w:rPr>
        <w:t> : prothèse auditive, tableau de communication</w:t>
      </w:r>
    </w:p>
    <w:p w14:paraId="24AD44B1" w14:textId="77777777" w:rsidR="00786428" w:rsidRPr="005C7BE5" w:rsidRDefault="00786428" w:rsidP="00E87701">
      <w:pPr>
        <w:widowControl w:val="0"/>
        <w:spacing w:before="120" w:after="120" w:line="240" w:lineRule="auto"/>
        <w:ind w:left="425" w:hanging="425"/>
        <w:jc w:val="both"/>
        <w:rPr>
          <w:rFonts w:ascii="Tahoma" w:hAnsi="Tahoma" w:cs="Tahoma"/>
          <w:b/>
          <w:bCs/>
          <w:i/>
          <w:sz w:val="24"/>
          <w:szCs w:val="24"/>
        </w:rPr>
      </w:pPr>
      <w:r w:rsidRPr="005C7BE5">
        <w:rPr>
          <w:rFonts w:ascii="Tahoma" w:hAnsi="Tahoma" w:cs="Tahoma"/>
          <w:b/>
          <w:i/>
          <w:sz w:val="24"/>
          <w:szCs w:val="24"/>
        </w:rPr>
        <w:t>Recommandations</w:t>
      </w:r>
    </w:p>
    <w:p w14:paraId="2630F07A" w14:textId="77777777" w:rsidR="00786428" w:rsidRPr="005C7BE5" w:rsidRDefault="00786428" w:rsidP="00081B30">
      <w:pPr>
        <w:pStyle w:val="ListParagraph"/>
        <w:widowControl w:val="0"/>
        <w:numPr>
          <w:ilvl w:val="0"/>
          <w:numId w:val="15"/>
        </w:numPr>
        <w:spacing w:before="120" w:after="120" w:line="240" w:lineRule="auto"/>
        <w:ind w:left="425" w:hanging="425"/>
        <w:contextualSpacing w:val="0"/>
        <w:jc w:val="both"/>
        <w:rPr>
          <w:rFonts w:ascii="Tahoma" w:hAnsi="Tahoma" w:cs="Tahoma"/>
          <w:sz w:val="24"/>
          <w:szCs w:val="24"/>
        </w:rPr>
      </w:pPr>
      <w:r w:rsidRPr="005C7BE5">
        <w:rPr>
          <w:rFonts w:ascii="Tahoma" w:hAnsi="Tahoma" w:cs="Tahoma"/>
          <w:sz w:val="24"/>
          <w:szCs w:val="24"/>
        </w:rPr>
        <w:t xml:space="preserve">En cas d’urgence, les personnes en situation de handicap ont besoin de leurs aides techniques au même titre qu’elles doivent satisfaire leurs besoins élémentaires. Les partenaires et les services d’intervention sanitaire doivent dès lors veiller à ce que les personnes en situation de handicap, y compris celles qui sont isolées dans des établissements médicaux, aient accès en permanence à ces aides. </w:t>
      </w:r>
    </w:p>
    <w:p w14:paraId="3E86384F" w14:textId="77777777" w:rsidR="00786428" w:rsidRPr="005C7BE5" w:rsidRDefault="00786428" w:rsidP="00081B30">
      <w:pPr>
        <w:pStyle w:val="ListParagraph"/>
        <w:widowControl w:val="0"/>
        <w:spacing w:after="0" w:line="240" w:lineRule="auto"/>
        <w:ind w:left="0"/>
        <w:contextualSpacing w:val="0"/>
        <w:jc w:val="both"/>
        <w:rPr>
          <w:rFonts w:ascii="Tahoma" w:hAnsi="Tahoma" w:cs="Tahoma"/>
          <w:sz w:val="24"/>
          <w:szCs w:val="24"/>
        </w:rPr>
      </w:pPr>
    </w:p>
    <w:p w14:paraId="3E2B0D2F" w14:textId="77777777" w:rsidR="00786428" w:rsidRPr="005C7BE5" w:rsidRDefault="00786428" w:rsidP="00E87701">
      <w:pPr>
        <w:pStyle w:val="ListParagraph"/>
        <w:widowControl w:val="0"/>
        <w:numPr>
          <w:ilvl w:val="0"/>
          <w:numId w:val="4"/>
        </w:numPr>
        <w:spacing w:before="120" w:after="120" w:line="240" w:lineRule="auto"/>
        <w:ind w:left="425" w:hanging="425"/>
        <w:contextualSpacing w:val="0"/>
        <w:jc w:val="both"/>
        <w:rPr>
          <w:rFonts w:ascii="Tahoma" w:hAnsi="Tahoma" w:cs="Tahoma"/>
          <w:b/>
          <w:sz w:val="24"/>
          <w:szCs w:val="24"/>
        </w:rPr>
      </w:pPr>
      <w:r w:rsidRPr="005C7BE5">
        <w:rPr>
          <w:rFonts w:ascii="Tahoma" w:hAnsi="Tahoma" w:cs="Tahoma"/>
          <w:b/>
          <w:sz w:val="24"/>
          <w:szCs w:val="24"/>
        </w:rPr>
        <w:t>Services de soutien</w:t>
      </w:r>
    </w:p>
    <w:p w14:paraId="14A59FCA" w14:textId="77777777" w:rsidR="00786428" w:rsidRPr="005C7BE5" w:rsidRDefault="00786428" w:rsidP="00E87701">
      <w:pPr>
        <w:widowControl w:val="0"/>
        <w:spacing w:before="240" w:after="240" w:line="240" w:lineRule="auto"/>
        <w:jc w:val="both"/>
        <w:rPr>
          <w:rFonts w:ascii="Tahoma" w:hAnsi="Tahoma" w:cs="Tahoma"/>
          <w:sz w:val="24"/>
          <w:szCs w:val="24"/>
        </w:rPr>
      </w:pPr>
      <w:r w:rsidRPr="005C7BE5">
        <w:rPr>
          <w:rFonts w:ascii="Tahoma" w:hAnsi="Tahoma" w:cs="Tahoma"/>
          <w:sz w:val="24"/>
          <w:szCs w:val="24"/>
        </w:rPr>
        <w:t xml:space="preserve">Les services de soutien sont essentiels pour assurer une participation active et pertinente de nombreuses personnes en situation de handicap à la société, ainsi que </w:t>
      </w:r>
      <w:r w:rsidRPr="005C7BE5">
        <w:rPr>
          <w:rFonts w:ascii="Tahoma" w:hAnsi="Tahoma" w:cs="Tahoma"/>
          <w:sz w:val="24"/>
          <w:szCs w:val="24"/>
        </w:rPr>
        <w:lastRenderedPageBreak/>
        <w:t xml:space="preserve">pour préserver leur dignité, leur autonomie et leur indépendance. Les personnes en situation de handicap peuvent avoir besoin d’un soutien plus important et plus varié. </w:t>
      </w:r>
    </w:p>
    <w:p w14:paraId="30EFC873" w14:textId="5690BDE9" w:rsidR="00786428" w:rsidRPr="005C7BE5" w:rsidRDefault="00786428" w:rsidP="005C7BE5">
      <w:pPr>
        <w:widowControl w:val="0"/>
        <w:spacing w:after="0" w:line="240" w:lineRule="auto"/>
        <w:jc w:val="both"/>
        <w:rPr>
          <w:rFonts w:ascii="Tahoma" w:hAnsi="Tahoma" w:cs="Tahoma"/>
          <w:sz w:val="24"/>
          <w:szCs w:val="24"/>
        </w:rPr>
      </w:pPr>
      <w:r w:rsidRPr="005C7BE5">
        <w:rPr>
          <w:rFonts w:ascii="Tahoma" w:hAnsi="Tahoma" w:cs="Tahoma"/>
          <w:sz w:val="24"/>
          <w:szCs w:val="24"/>
        </w:rPr>
        <w:t xml:space="preserve">Ce soutien est tout particulièrement utile, voire nécessaire, dans plusieurs domaines : </w:t>
      </w:r>
    </w:p>
    <w:p w14:paraId="09D26D1D" w14:textId="68B0A05D" w:rsidR="00DA6DB6" w:rsidRPr="005C7BE5" w:rsidRDefault="00DA6DB6" w:rsidP="005C7BE5">
      <w:pPr>
        <w:widowControl w:val="0"/>
        <w:spacing w:after="0" w:line="240" w:lineRule="auto"/>
        <w:jc w:val="both"/>
        <w:rPr>
          <w:rFonts w:ascii="Tahoma" w:hAnsi="Tahoma" w:cs="Tahoma"/>
          <w:sz w:val="24"/>
          <w:szCs w:val="24"/>
        </w:rPr>
      </w:pPr>
    </w:p>
    <w:p w14:paraId="1319F63E" w14:textId="77777777" w:rsidR="00786428" w:rsidRPr="005C7BE5" w:rsidRDefault="00786428" w:rsidP="00081B30">
      <w:pPr>
        <w:pStyle w:val="ListParagraph"/>
        <w:widowControl w:val="0"/>
        <w:numPr>
          <w:ilvl w:val="0"/>
          <w:numId w:val="1"/>
        </w:numPr>
        <w:spacing w:before="120" w:after="120" w:line="240" w:lineRule="auto"/>
        <w:ind w:left="425" w:hanging="357"/>
        <w:contextualSpacing w:val="0"/>
        <w:jc w:val="both"/>
        <w:rPr>
          <w:rFonts w:ascii="Tahoma" w:hAnsi="Tahoma" w:cs="Tahoma"/>
          <w:sz w:val="24"/>
          <w:szCs w:val="24"/>
        </w:rPr>
      </w:pPr>
      <w:proofErr w:type="gramStart"/>
      <w:r w:rsidRPr="005C7BE5">
        <w:rPr>
          <w:rFonts w:ascii="Tahoma" w:hAnsi="Tahoma" w:cs="Tahoma"/>
          <w:sz w:val="24"/>
          <w:szCs w:val="24"/>
        </w:rPr>
        <w:t>prise</w:t>
      </w:r>
      <w:proofErr w:type="gramEnd"/>
      <w:r w:rsidRPr="005C7BE5">
        <w:rPr>
          <w:rFonts w:ascii="Tahoma" w:hAnsi="Tahoma" w:cs="Tahoma"/>
          <w:sz w:val="24"/>
          <w:szCs w:val="24"/>
        </w:rPr>
        <w:t xml:space="preserve"> de décision et exercice de la capacité juridique ;</w:t>
      </w:r>
    </w:p>
    <w:p w14:paraId="66086909" w14:textId="77777777" w:rsidR="00786428" w:rsidRPr="005C7BE5" w:rsidRDefault="00786428" w:rsidP="00081B30">
      <w:pPr>
        <w:pStyle w:val="ListParagraph"/>
        <w:widowControl w:val="0"/>
        <w:numPr>
          <w:ilvl w:val="0"/>
          <w:numId w:val="1"/>
        </w:numPr>
        <w:spacing w:before="120" w:after="120" w:line="240" w:lineRule="auto"/>
        <w:ind w:left="425" w:hanging="357"/>
        <w:contextualSpacing w:val="0"/>
        <w:jc w:val="both"/>
        <w:rPr>
          <w:rFonts w:ascii="Tahoma" w:hAnsi="Tahoma" w:cs="Tahoma"/>
          <w:sz w:val="24"/>
          <w:szCs w:val="24"/>
        </w:rPr>
      </w:pPr>
      <w:proofErr w:type="gramStart"/>
      <w:r w:rsidRPr="005C7BE5">
        <w:rPr>
          <w:rFonts w:ascii="Tahoma" w:hAnsi="Tahoma" w:cs="Tahoma"/>
          <w:sz w:val="24"/>
          <w:szCs w:val="24"/>
        </w:rPr>
        <w:t>communication</w:t>
      </w:r>
      <w:proofErr w:type="gramEnd"/>
      <w:r w:rsidRPr="005C7BE5">
        <w:rPr>
          <w:rFonts w:ascii="Tahoma" w:hAnsi="Tahoma" w:cs="Tahoma"/>
          <w:sz w:val="24"/>
          <w:szCs w:val="24"/>
        </w:rPr>
        <w:t xml:space="preserve"> par d’autres modes/moyens et sous d’autres formats ;</w:t>
      </w:r>
    </w:p>
    <w:p w14:paraId="6BB2672B" w14:textId="77777777" w:rsidR="00786428" w:rsidRPr="005C7BE5" w:rsidRDefault="00786428" w:rsidP="00081B30">
      <w:pPr>
        <w:pStyle w:val="ListParagraph"/>
        <w:widowControl w:val="0"/>
        <w:numPr>
          <w:ilvl w:val="0"/>
          <w:numId w:val="1"/>
        </w:numPr>
        <w:spacing w:before="120" w:after="120" w:line="240" w:lineRule="auto"/>
        <w:ind w:left="425" w:hanging="357"/>
        <w:contextualSpacing w:val="0"/>
        <w:jc w:val="both"/>
        <w:rPr>
          <w:rFonts w:ascii="Tahoma" w:hAnsi="Tahoma" w:cs="Tahoma"/>
          <w:sz w:val="24"/>
          <w:szCs w:val="24"/>
        </w:rPr>
      </w:pPr>
      <w:proofErr w:type="gramStart"/>
      <w:r w:rsidRPr="005C7BE5">
        <w:rPr>
          <w:rFonts w:ascii="Tahoma" w:hAnsi="Tahoma" w:cs="Tahoma"/>
          <w:sz w:val="24"/>
          <w:szCs w:val="24"/>
        </w:rPr>
        <w:t>mobilité</w:t>
      </w:r>
      <w:proofErr w:type="gramEnd"/>
      <w:r w:rsidRPr="005C7BE5">
        <w:rPr>
          <w:rFonts w:ascii="Tahoma" w:hAnsi="Tahoma" w:cs="Tahoma"/>
          <w:sz w:val="24"/>
          <w:szCs w:val="24"/>
        </w:rPr>
        <w:t xml:space="preserve"> personnelle et transports ;</w:t>
      </w:r>
    </w:p>
    <w:p w14:paraId="362CC1DA" w14:textId="77777777" w:rsidR="00786428" w:rsidRPr="005C7BE5" w:rsidRDefault="00786428" w:rsidP="00081B30">
      <w:pPr>
        <w:pStyle w:val="ListParagraph"/>
        <w:widowControl w:val="0"/>
        <w:numPr>
          <w:ilvl w:val="0"/>
          <w:numId w:val="1"/>
        </w:numPr>
        <w:spacing w:before="120" w:after="120" w:line="240" w:lineRule="auto"/>
        <w:ind w:left="425" w:hanging="357"/>
        <w:contextualSpacing w:val="0"/>
        <w:jc w:val="both"/>
        <w:rPr>
          <w:rFonts w:ascii="Tahoma" w:hAnsi="Tahoma" w:cs="Tahoma"/>
          <w:sz w:val="24"/>
          <w:szCs w:val="24"/>
        </w:rPr>
      </w:pPr>
      <w:proofErr w:type="gramStart"/>
      <w:r w:rsidRPr="005C7BE5">
        <w:rPr>
          <w:rFonts w:ascii="Tahoma" w:hAnsi="Tahoma" w:cs="Tahoma"/>
          <w:sz w:val="24"/>
          <w:szCs w:val="24"/>
        </w:rPr>
        <w:t>activités</w:t>
      </w:r>
      <w:proofErr w:type="gramEnd"/>
      <w:r w:rsidRPr="005C7BE5">
        <w:rPr>
          <w:rFonts w:ascii="Tahoma" w:hAnsi="Tahoma" w:cs="Tahoma"/>
          <w:sz w:val="24"/>
          <w:szCs w:val="24"/>
        </w:rPr>
        <w:t xml:space="preserve"> de la vie quotidienne et aide à la personne ; et</w:t>
      </w:r>
    </w:p>
    <w:p w14:paraId="6E158AF4" w14:textId="1911A649" w:rsidR="00786428" w:rsidRDefault="00786428" w:rsidP="00081B30">
      <w:pPr>
        <w:pStyle w:val="ListParagraph"/>
        <w:widowControl w:val="0"/>
        <w:numPr>
          <w:ilvl w:val="0"/>
          <w:numId w:val="1"/>
        </w:numPr>
        <w:spacing w:before="120" w:after="120" w:line="240" w:lineRule="auto"/>
        <w:ind w:left="425" w:hanging="357"/>
        <w:contextualSpacing w:val="0"/>
        <w:jc w:val="both"/>
        <w:rPr>
          <w:rFonts w:ascii="Tahoma" w:hAnsi="Tahoma" w:cs="Tahoma"/>
          <w:sz w:val="24"/>
          <w:szCs w:val="24"/>
        </w:rPr>
      </w:pPr>
      <w:proofErr w:type="gramStart"/>
      <w:r w:rsidRPr="005C7BE5">
        <w:rPr>
          <w:rFonts w:ascii="Tahoma" w:hAnsi="Tahoma" w:cs="Tahoma"/>
          <w:sz w:val="24"/>
          <w:szCs w:val="24"/>
        </w:rPr>
        <w:t>vie</w:t>
      </w:r>
      <w:proofErr w:type="gramEnd"/>
      <w:r w:rsidRPr="005C7BE5">
        <w:rPr>
          <w:rFonts w:ascii="Tahoma" w:hAnsi="Tahoma" w:cs="Tahoma"/>
          <w:sz w:val="24"/>
          <w:szCs w:val="24"/>
        </w:rPr>
        <w:t xml:space="preserve"> autonome au sein de la communauté.</w:t>
      </w:r>
    </w:p>
    <w:p w14:paraId="55250A92" w14:textId="77777777" w:rsidR="00081B30" w:rsidRPr="005C7BE5" w:rsidRDefault="00081B30" w:rsidP="00081B30">
      <w:pPr>
        <w:pStyle w:val="ListParagraph"/>
        <w:widowControl w:val="0"/>
        <w:numPr>
          <w:ilvl w:val="0"/>
          <w:numId w:val="1"/>
        </w:numPr>
        <w:spacing w:before="120" w:after="120" w:line="240" w:lineRule="auto"/>
        <w:ind w:left="425" w:hanging="357"/>
        <w:contextualSpacing w:val="0"/>
        <w:jc w:val="both"/>
        <w:rPr>
          <w:rFonts w:ascii="Tahoma" w:hAnsi="Tahoma" w:cs="Tahoma"/>
          <w:sz w:val="24"/>
          <w:szCs w:val="24"/>
        </w:rPr>
      </w:pPr>
    </w:p>
    <w:p w14:paraId="4B80ACC6" w14:textId="09136AE5" w:rsidR="00786428" w:rsidRDefault="00786428" w:rsidP="005C7BE5">
      <w:pPr>
        <w:widowControl w:val="0"/>
        <w:spacing w:after="0" w:line="240" w:lineRule="auto"/>
        <w:jc w:val="both"/>
        <w:rPr>
          <w:rFonts w:ascii="Tahoma" w:hAnsi="Tahoma" w:cs="Tahoma"/>
          <w:b/>
          <w:sz w:val="24"/>
          <w:szCs w:val="24"/>
        </w:rPr>
      </w:pPr>
      <w:r w:rsidRPr="005C7BE5">
        <w:rPr>
          <w:rFonts w:ascii="Tahoma" w:hAnsi="Tahoma" w:cs="Tahoma"/>
          <w:b/>
          <w:sz w:val="24"/>
          <w:szCs w:val="24"/>
        </w:rPr>
        <w:t xml:space="preserve">Exemples de services de soutien : </w:t>
      </w:r>
    </w:p>
    <w:p w14:paraId="48F87D3A" w14:textId="77777777" w:rsidR="00081B30" w:rsidRPr="005C7BE5" w:rsidRDefault="00081B30" w:rsidP="005C7BE5">
      <w:pPr>
        <w:widowControl w:val="0"/>
        <w:spacing w:after="0" w:line="240" w:lineRule="auto"/>
        <w:jc w:val="both"/>
        <w:rPr>
          <w:rFonts w:ascii="Tahoma" w:hAnsi="Tahoma" w:cs="Tahoma"/>
          <w:b/>
          <w:sz w:val="24"/>
          <w:szCs w:val="24"/>
        </w:rPr>
      </w:pPr>
    </w:p>
    <w:tbl>
      <w:tblPr>
        <w:tblStyle w:val="TableGrid"/>
        <w:tblW w:w="0" w:type="auto"/>
        <w:tblInd w:w="-5" w:type="dxa"/>
        <w:tblLook w:val="04A0" w:firstRow="1" w:lastRow="0" w:firstColumn="1" w:lastColumn="0" w:noHBand="0" w:noVBand="1"/>
      </w:tblPr>
      <w:tblGrid>
        <w:gridCol w:w="3062"/>
        <w:gridCol w:w="2968"/>
        <w:gridCol w:w="2991"/>
      </w:tblGrid>
      <w:tr w:rsidR="00786428" w:rsidRPr="00E54890" w14:paraId="18B9D962" w14:textId="77777777" w:rsidTr="00AB1F2D">
        <w:trPr>
          <w:trHeight w:val="558"/>
        </w:trPr>
        <w:tc>
          <w:tcPr>
            <w:tcW w:w="3209" w:type="dxa"/>
          </w:tcPr>
          <w:p w14:paraId="227104C5" w14:textId="77777777" w:rsidR="00786428" w:rsidRPr="00E54890" w:rsidRDefault="00786428" w:rsidP="005C7BE5">
            <w:pPr>
              <w:pStyle w:val="ListParagraph"/>
              <w:widowControl w:val="0"/>
              <w:numPr>
                <w:ilvl w:val="0"/>
                <w:numId w:val="2"/>
              </w:numPr>
              <w:ind w:left="318" w:hanging="318"/>
              <w:contextualSpacing w:val="0"/>
              <w:rPr>
                <w:rFonts w:ascii="Tahoma" w:hAnsi="Tahoma" w:cs="Tahoma"/>
                <w:sz w:val="24"/>
                <w:szCs w:val="24"/>
              </w:rPr>
            </w:pPr>
            <w:r>
              <w:rPr>
                <w:rFonts w:ascii="Tahoma" w:hAnsi="Tahoma"/>
                <w:sz w:val="24"/>
              </w:rPr>
              <w:t xml:space="preserve">Vie en autonomie </w:t>
            </w:r>
          </w:p>
          <w:p w14:paraId="64D0AF10" w14:textId="77777777" w:rsidR="00786428" w:rsidRPr="00E54890" w:rsidRDefault="00786428" w:rsidP="005C7BE5">
            <w:pPr>
              <w:pStyle w:val="ListParagraph"/>
              <w:widowControl w:val="0"/>
              <w:numPr>
                <w:ilvl w:val="0"/>
                <w:numId w:val="2"/>
              </w:numPr>
              <w:ind w:left="318" w:hanging="318"/>
              <w:contextualSpacing w:val="0"/>
              <w:rPr>
                <w:rFonts w:ascii="Tahoma" w:hAnsi="Tahoma" w:cs="Tahoma"/>
                <w:sz w:val="24"/>
                <w:szCs w:val="24"/>
              </w:rPr>
            </w:pPr>
            <w:r>
              <w:rPr>
                <w:rFonts w:ascii="Tahoma" w:hAnsi="Tahoma"/>
                <w:sz w:val="24"/>
              </w:rPr>
              <w:t xml:space="preserve">Services d’aide à la personne </w:t>
            </w:r>
          </w:p>
          <w:p w14:paraId="34D8ED2D" w14:textId="77777777" w:rsidR="00786428" w:rsidRPr="00E54890" w:rsidRDefault="00786428" w:rsidP="005C7BE5">
            <w:pPr>
              <w:pStyle w:val="ListParagraph"/>
              <w:widowControl w:val="0"/>
              <w:numPr>
                <w:ilvl w:val="0"/>
                <w:numId w:val="2"/>
              </w:numPr>
              <w:ind w:left="318" w:hanging="318"/>
              <w:contextualSpacing w:val="0"/>
              <w:rPr>
                <w:rFonts w:ascii="Tahoma" w:hAnsi="Tahoma" w:cs="Tahoma"/>
                <w:sz w:val="24"/>
                <w:szCs w:val="24"/>
              </w:rPr>
            </w:pPr>
            <w:r>
              <w:rPr>
                <w:rFonts w:ascii="Tahoma" w:hAnsi="Tahoma"/>
                <w:sz w:val="24"/>
              </w:rPr>
              <w:t xml:space="preserve">Soutien à la prise de décision </w:t>
            </w:r>
          </w:p>
          <w:p w14:paraId="010FB490" w14:textId="77777777" w:rsidR="00786428" w:rsidRPr="00E54890" w:rsidRDefault="00786428" w:rsidP="005C7BE5">
            <w:pPr>
              <w:pStyle w:val="ListParagraph"/>
              <w:widowControl w:val="0"/>
              <w:numPr>
                <w:ilvl w:val="0"/>
                <w:numId w:val="2"/>
              </w:numPr>
              <w:ind w:left="318" w:hanging="318"/>
              <w:contextualSpacing w:val="0"/>
              <w:rPr>
                <w:rFonts w:ascii="Tahoma" w:hAnsi="Tahoma" w:cs="Tahoma"/>
                <w:sz w:val="24"/>
                <w:szCs w:val="24"/>
              </w:rPr>
            </w:pPr>
            <w:r>
              <w:rPr>
                <w:rFonts w:ascii="Tahoma" w:hAnsi="Tahoma"/>
                <w:sz w:val="24"/>
              </w:rPr>
              <w:t>Groupes, réseaux et organisations de jeunes ou de femmes, communautaires ou confessionnels</w:t>
            </w:r>
          </w:p>
        </w:tc>
        <w:tc>
          <w:tcPr>
            <w:tcW w:w="3209" w:type="dxa"/>
          </w:tcPr>
          <w:p w14:paraId="528EAA4A" w14:textId="77777777" w:rsidR="00786428" w:rsidRPr="00DA6DB6" w:rsidRDefault="00786428" w:rsidP="005C7BE5">
            <w:pPr>
              <w:pStyle w:val="ListParagraph"/>
              <w:widowControl w:val="0"/>
              <w:numPr>
                <w:ilvl w:val="0"/>
                <w:numId w:val="2"/>
              </w:numPr>
              <w:ind w:left="318" w:hanging="318"/>
              <w:contextualSpacing w:val="0"/>
              <w:rPr>
                <w:rFonts w:ascii="Tahoma" w:hAnsi="Tahoma"/>
                <w:sz w:val="24"/>
              </w:rPr>
            </w:pPr>
            <w:r>
              <w:rPr>
                <w:rFonts w:ascii="Tahoma" w:hAnsi="Tahoma"/>
                <w:sz w:val="24"/>
              </w:rPr>
              <w:t xml:space="preserve">Interprètes en langue des signes </w:t>
            </w:r>
          </w:p>
          <w:p w14:paraId="4627B8A4" w14:textId="77777777" w:rsidR="00786428" w:rsidRPr="00DA6DB6" w:rsidRDefault="00786428" w:rsidP="005C7BE5">
            <w:pPr>
              <w:pStyle w:val="ListParagraph"/>
              <w:widowControl w:val="0"/>
              <w:numPr>
                <w:ilvl w:val="0"/>
                <w:numId w:val="2"/>
              </w:numPr>
              <w:ind w:left="318" w:hanging="318"/>
              <w:contextualSpacing w:val="0"/>
              <w:rPr>
                <w:rFonts w:ascii="Tahoma" w:hAnsi="Tahoma"/>
                <w:sz w:val="24"/>
              </w:rPr>
            </w:pPr>
            <w:r>
              <w:rPr>
                <w:rFonts w:ascii="Tahoma" w:hAnsi="Tahoma"/>
                <w:sz w:val="24"/>
              </w:rPr>
              <w:t xml:space="preserve">Interprètes en langue des signes tactiles pour les personnes sourdes-aveugles </w:t>
            </w:r>
          </w:p>
          <w:p w14:paraId="7CE3561F" w14:textId="77777777" w:rsidR="00786428" w:rsidRPr="00DA6DB6" w:rsidRDefault="00786428" w:rsidP="005C7BE5">
            <w:pPr>
              <w:pStyle w:val="ListParagraph"/>
              <w:widowControl w:val="0"/>
              <w:numPr>
                <w:ilvl w:val="0"/>
                <w:numId w:val="2"/>
              </w:numPr>
              <w:ind w:left="318" w:hanging="318"/>
              <w:contextualSpacing w:val="0"/>
              <w:rPr>
                <w:rFonts w:ascii="Tahoma" w:hAnsi="Tahoma"/>
                <w:sz w:val="24"/>
              </w:rPr>
            </w:pPr>
            <w:r>
              <w:rPr>
                <w:rFonts w:ascii="Tahoma" w:hAnsi="Tahoma"/>
                <w:sz w:val="24"/>
              </w:rPr>
              <w:t>Services de prise en charge de répit</w:t>
            </w:r>
          </w:p>
          <w:p w14:paraId="386BEEB4" w14:textId="77777777" w:rsidR="00786428" w:rsidRPr="00DA6DB6" w:rsidRDefault="00786428" w:rsidP="005C7BE5">
            <w:pPr>
              <w:pStyle w:val="ListParagraph"/>
              <w:widowControl w:val="0"/>
              <w:numPr>
                <w:ilvl w:val="0"/>
                <w:numId w:val="2"/>
              </w:numPr>
              <w:ind w:left="318" w:hanging="318"/>
              <w:contextualSpacing w:val="0"/>
              <w:rPr>
                <w:rFonts w:ascii="Tahoma" w:hAnsi="Tahoma"/>
                <w:sz w:val="24"/>
              </w:rPr>
            </w:pPr>
            <w:r>
              <w:rPr>
                <w:rFonts w:ascii="Tahoma" w:hAnsi="Tahoma"/>
                <w:sz w:val="24"/>
              </w:rPr>
              <w:t>Groupes de soutien familial</w:t>
            </w:r>
          </w:p>
          <w:p w14:paraId="1FB14A95" w14:textId="77777777" w:rsidR="00786428" w:rsidRPr="00E54890" w:rsidRDefault="00786428" w:rsidP="005C7BE5">
            <w:pPr>
              <w:pStyle w:val="ListParagraph"/>
              <w:widowControl w:val="0"/>
              <w:numPr>
                <w:ilvl w:val="0"/>
                <w:numId w:val="2"/>
              </w:numPr>
              <w:ind w:left="318" w:hanging="318"/>
              <w:contextualSpacing w:val="0"/>
              <w:rPr>
                <w:rFonts w:ascii="Tahoma" w:hAnsi="Tahoma" w:cs="Tahoma"/>
                <w:sz w:val="24"/>
                <w:szCs w:val="24"/>
              </w:rPr>
            </w:pPr>
            <w:r>
              <w:rPr>
                <w:rFonts w:ascii="Tahoma" w:hAnsi="Tahoma"/>
                <w:sz w:val="24"/>
              </w:rPr>
              <w:t>Services de conseil et de prévention du suicide</w:t>
            </w:r>
          </w:p>
        </w:tc>
        <w:tc>
          <w:tcPr>
            <w:tcW w:w="3209" w:type="dxa"/>
          </w:tcPr>
          <w:p w14:paraId="6F86EBC6" w14:textId="77777777" w:rsidR="00786428" w:rsidRPr="00DA6DB6" w:rsidRDefault="00786428" w:rsidP="005C7BE5">
            <w:pPr>
              <w:pStyle w:val="ListParagraph"/>
              <w:widowControl w:val="0"/>
              <w:numPr>
                <w:ilvl w:val="0"/>
                <w:numId w:val="2"/>
              </w:numPr>
              <w:ind w:left="318" w:hanging="318"/>
              <w:contextualSpacing w:val="0"/>
              <w:rPr>
                <w:rFonts w:ascii="Tahoma" w:hAnsi="Tahoma"/>
                <w:sz w:val="24"/>
              </w:rPr>
            </w:pPr>
            <w:r>
              <w:rPr>
                <w:rFonts w:ascii="Tahoma" w:hAnsi="Tahoma"/>
                <w:sz w:val="24"/>
              </w:rPr>
              <w:t xml:space="preserve">Groupes ou cercles d’entraide </w:t>
            </w:r>
          </w:p>
          <w:p w14:paraId="26100D3B" w14:textId="77777777" w:rsidR="00786428" w:rsidRPr="00DA6DB6" w:rsidRDefault="00786428" w:rsidP="005C7BE5">
            <w:pPr>
              <w:pStyle w:val="ListParagraph"/>
              <w:widowControl w:val="0"/>
              <w:numPr>
                <w:ilvl w:val="0"/>
                <w:numId w:val="2"/>
              </w:numPr>
              <w:ind w:left="318" w:hanging="318"/>
              <w:contextualSpacing w:val="0"/>
              <w:rPr>
                <w:rFonts w:ascii="Tahoma" w:hAnsi="Tahoma"/>
                <w:sz w:val="24"/>
              </w:rPr>
            </w:pPr>
            <w:r>
              <w:rPr>
                <w:rFonts w:ascii="Tahoma" w:hAnsi="Tahoma"/>
                <w:sz w:val="24"/>
              </w:rPr>
              <w:t>Réseaux et associations de conseil et de travailleurs sociaux</w:t>
            </w:r>
          </w:p>
          <w:p w14:paraId="50D8657A" w14:textId="77777777" w:rsidR="00786428" w:rsidRPr="00E54890" w:rsidRDefault="00786428" w:rsidP="005C7BE5">
            <w:pPr>
              <w:pStyle w:val="ListParagraph"/>
              <w:widowControl w:val="0"/>
              <w:numPr>
                <w:ilvl w:val="0"/>
                <w:numId w:val="2"/>
              </w:numPr>
              <w:ind w:left="318" w:hanging="318"/>
              <w:contextualSpacing w:val="0"/>
              <w:rPr>
                <w:rFonts w:ascii="Tahoma" w:hAnsi="Tahoma" w:cs="Tahoma"/>
                <w:sz w:val="24"/>
                <w:szCs w:val="24"/>
              </w:rPr>
            </w:pPr>
            <w:r>
              <w:rPr>
                <w:rFonts w:ascii="Tahoma" w:hAnsi="Tahoma"/>
                <w:sz w:val="24"/>
              </w:rPr>
              <w:t>Réseaux et associations de soutien mental et psychosocial</w:t>
            </w:r>
          </w:p>
        </w:tc>
      </w:tr>
    </w:tbl>
    <w:p w14:paraId="63F8B04F" w14:textId="77777777" w:rsidR="00DA6DB6" w:rsidRPr="00081B30" w:rsidRDefault="00DA6DB6" w:rsidP="005C7BE5">
      <w:pPr>
        <w:widowControl w:val="0"/>
        <w:spacing w:after="0" w:line="240" w:lineRule="auto"/>
        <w:jc w:val="both"/>
        <w:rPr>
          <w:rFonts w:ascii="Tahoma" w:hAnsi="Tahoma" w:cs="Tahoma"/>
          <w:b/>
          <w:i/>
          <w:sz w:val="24"/>
          <w:szCs w:val="24"/>
        </w:rPr>
      </w:pPr>
    </w:p>
    <w:p w14:paraId="0A0BF1FE" w14:textId="773C6B98" w:rsidR="00786428" w:rsidRPr="00081B30" w:rsidRDefault="00786428" w:rsidP="00E87701">
      <w:pPr>
        <w:widowControl w:val="0"/>
        <w:spacing w:before="120" w:after="120" w:line="240" w:lineRule="auto"/>
        <w:ind w:left="425" w:hanging="425"/>
        <w:jc w:val="both"/>
        <w:rPr>
          <w:rFonts w:ascii="Tahoma" w:hAnsi="Tahoma" w:cs="Tahoma"/>
          <w:b/>
          <w:bCs/>
          <w:i/>
          <w:sz w:val="24"/>
          <w:szCs w:val="24"/>
        </w:rPr>
      </w:pPr>
      <w:r w:rsidRPr="00081B30">
        <w:rPr>
          <w:rFonts w:ascii="Tahoma" w:hAnsi="Tahoma" w:cs="Tahoma"/>
          <w:b/>
          <w:i/>
          <w:sz w:val="24"/>
          <w:szCs w:val="24"/>
        </w:rPr>
        <w:t>Recommandations</w:t>
      </w:r>
    </w:p>
    <w:p w14:paraId="074F643C" w14:textId="77777777" w:rsidR="00786428" w:rsidRPr="00081B30" w:rsidRDefault="00786428" w:rsidP="00E87701">
      <w:pPr>
        <w:pStyle w:val="ListParagraph"/>
        <w:widowControl w:val="0"/>
        <w:numPr>
          <w:ilvl w:val="0"/>
          <w:numId w:val="16"/>
        </w:numPr>
        <w:spacing w:before="120" w:after="120" w:line="240" w:lineRule="auto"/>
        <w:ind w:left="426" w:hanging="426"/>
        <w:contextualSpacing w:val="0"/>
        <w:jc w:val="both"/>
        <w:rPr>
          <w:rFonts w:ascii="Tahoma" w:hAnsi="Tahoma" w:cs="Tahoma"/>
          <w:sz w:val="24"/>
          <w:szCs w:val="24"/>
        </w:rPr>
      </w:pPr>
      <w:r w:rsidRPr="00081B30">
        <w:rPr>
          <w:rFonts w:ascii="Tahoma" w:hAnsi="Tahoma" w:cs="Tahoma"/>
          <w:sz w:val="24"/>
          <w:szCs w:val="24"/>
        </w:rPr>
        <w:t xml:space="preserve">Dans le cadre de la pandémie actuelle, si des personnes en situation de handicap doivent être dépistées ou isolées dans des établissements médicaux, elles devront bénéficier du soutien ci-après, afin d’être accompagnées au cours de la période de confinement et de bénéficier d’une aide pour accéder aux services essentiels. </w:t>
      </w:r>
    </w:p>
    <w:p w14:paraId="0BC505CD" w14:textId="77777777" w:rsidR="00786428" w:rsidRPr="00081B30" w:rsidRDefault="00786428" w:rsidP="00E87701">
      <w:pPr>
        <w:pStyle w:val="ListParagraph"/>
        <w:widowControl w:val="0"/>
        <w:numPr>
          <w:ilvl w:val="0"/>
          <w:numId w:val="3"/>
        </w:numPr>
        <w:spacing w:before="120" w:after="120" w:line="240" w:lineRule="auto"/>
        <w:ind w:left="851" w:hanging="425"/>
        <w:contextualSpacing w:val="0"/>
        <w:jc w:val="both"/>
        <w:rPr>
          <w:rFonts w:ascii="Tahoma" w:hAnsi="Tahoma" w:cs="Tahoma"/>
          <w:sz w:val="24"/>
          <w:szCs w:val="24"/>
        </w:rPr>
      </w:pPr>
      <w:r w:rsidRPr="00081B30">
        <w:rPr>
          <w:rFonts w:ascii="Tahoma" w:hAnsi="Tahoma" w:cs="Tahoma"/>
          <w:sz w:val="24"/>
          <w:szCs w:val="24"/>
        </w:rPr>
        <w:t xml:space="preserve">Malvoyants : guide voyant en permanence </w:t>
      </w:r>
    </w:p>
    <w:p w14:paraId="207C3F33" w14:textId="77777777" w:rsidR="00786428" w:rsidRPr="00081B30" w:rsidRDefault="00786428" w:rsidP="00E87701">
      <w:pPr>
        <w:pStyle w:val="ListParagraph"/>
        <w:widowControl w:val="0"/>
        <w:numPr>
          <w:ilvl w:val="0"/>
          <w:numId w:val="3"/>
        </w:numPr>
        <w:spacing w:before="120" w:after="120" w:line="240" w:lineRule="auto"/>
        <w:ind w:left="851" w:hanging="425"/>
        <w:contextualSpacing w:val="0"/>
        <w:jc w:val="both"/>
        <w:rPr>
          <w:rFonts w:ascii="Tahoma" w:hAnsi="Tahoma" w:cs="Tahoma"/>
          <w:sz w:val="24"/>
          <w:szCs w:val="24"/>
        </w:rPr>
      </w:pPr>
      <w:r w:rsidRPr="00081B30">
        <w:rPr>
          <w:rFonts w:ascii="Tahoma" w:hAnsi="Tahoma" w:cs="Tahoma"/>
          <w:sz w:val="24"/>
          <w:szCs w:val="24"/>
        </w:rPr>
        <w:t>Personnes en situation de handicap physique : aide personnelle ou aidant</w:t>
      </w:r>
    </w:p>
    <w:p w14:paraId="59914411" w14:textId="77777777" w:rsidR="00786428" w:rsidRPr="00081B30" w:rsidRDefault="00786428" w:rsidP="00E87701">
      <w:pPr>
        <w:pStyle w:val="ListParagraph"/>
        <w:widowControl w:val="0"/>
        <w:numPr>
          <w:ilvl w:val="0"/>
          <w:numId w:val="3"/>
        </w:numPr>
        <w:spacing w:before="120" w:after="120" w:line="240" w:lineRule="auto"/>
        <w:ind w:left="851" w:hanging="425"/>
        <w:contextualSpacing w:val="0"/>
        <w:jc w:val="both"/>
        <w:rPr>
          <w:rFonts w:ascii="Tahoma" w:hAnsi="Tahoma" w:cs="Tahoma"/>
          <w:sz w:val="24"/>
          <w:szCs w:val="24"/>
        </w:rPr>
      </w:pPr>
      <w:r w:rsidRPr="00081B30">
        <w:rPr>
          <w:rFonts w:ascii="Tahoma" w:hAnsi="Tahoma" w:cs="Tahoma"/>
          <w:sz w:val="24"/>
          <w:szCs w:val="24"/>
        </w:rPr>
        <w:t xml:space="preserve">Malentendants : interprète en langue des signes </w:t>
      </w:r>
    </w:p>
    <w:p w14:paraId="34ED3763" w14:textId="77777777" w:rsidR="00786428" w:rsidRPr="00081B30" w:rsidRDefault="00786428" w:rsidP="00E87701">
      <w:pPr>
        <w:pStyle w:val="ListParagraph"/>
        <w:widowControl w:val="0"/>
        <w:numPr>
          <w:ilvl w:val="0"/>
          <w:numId w:val="3"/>
        </w:numPr>
        <w:spacing w:before="120" w:after="120" w:line="240" w:lineRule="auto"/>
        <w:ind w:left="851" w:hanging="425"/>
        <w:contextualSpacing w:val="0"/>
        <w:jc w:val="both"/>
        <w:rPr>
          <w:rFonts w:ascii="Tahoma" w:hAnsi="Tahoma" w:cs="Tahoma"/>
          <w:sz w:val="24"/>
          <w:szCs w:val="24"/>
        </w:rPr>
      </w:pPr>
      <w:r w:rsidRPr="00081B30">
        <w:rPr>
          <w:rFonts w:ascii="Tahoma" w:hAnsi="Tahoma" w:cs="Tahoma"/>
          <w:sz w:val="24"/>
          <w:szCs w:val="24"/>
        </w:rPr>
        <w:t xml:space="preserve">Personnes en situation de handicap psychosocial : aidant ou personne de soutien, groupe d’entraide  </w:t>
      </w:r>
    </w:p>
    <w:p w14:paraId="0B72AA6F" w14:textId="77777777" w:rsidR="00786428" w:rsidRPr="00081B30" w:rsidRDefault="00786428" w:rsidP="00E87701">
      <w:pPr>
        <w:pStyle w:val="ListParagraph"/>
        <w:widowControl w:val="0"/>
        <w:numPr>
          <w:ilvl w:val="0"/>
          <w:numId w:val="3"/>
        </w:numPr>
        <w:spacing w:before="120" w:after="120" w:line="240" w:lineRule="auto"/>
        <w:ind w:left="851" w:hanging="425"/>
        <w:contextualSpacing w:val="0"/>
        <w:jc w:val="both"/>
        <w:rPr>
          <w:rFonts w:ascii="Tahoma" w:hAnsi="Tahoma" w:cs="Tahoma"/>
          <w:sz w:val="24"/>
          <w:szCs w:val="24"/>
        </w:rPr>
      </w:pPr>
      <w:r w:rsidRPr="00081B30">
        <w:rPr>
          <w:rFonts w:ascii="Tahoma" w:hAnsi="Tahoma" w:cs="Tahoma"/>
          <w:sz w:val="24"/>
          <w:szCs w:val="24"/>
        </w:rPr>
        <w:t xml:space="preserve">Personnes en situation de handicap intellectuel : aidant ou personne de soutien, groupe d’entraide </w:t>
      </w:r>
    </w:p>
    <w:p w14:paraId="49011327" w14:textId="2E1F426B" w:rsidR="00786428" w:rsidRDefault="00786428" w:rsidP="00E87701">
      <w:pPr>
        <w:pStyle w:val="ListParagraph"/>
        <w:widowControl w:val="0"/>
        <w:numPr>
          <w:ilvl w:val="0"/>
          <w:numId w:val="3"/>
        </w:numPr>
        <w:spacing w:before="120" w:after="120" w:line="240" w:lineRule="auto"/>
        <w:ind w:left="851" w:hanging="425"/>
        <w:contextualSpacing w:val="0"/>
        <w:jc w:val="both"/>
        <w:rPr>
          <w:rFonts w:ascii="Tahoma" w:hAnsi="Tahoma" w:cs="Tahoma"/>
          <w:sz w:val="24"/>
          <w:szCs w:val="24"/>
        </w:rPr>
      </w:pPr>
      <w:r w:rsidRPr="00081B30">
        <w:rPr>
          <w:rFonts w:ascii="Tahoma" w:hAnsi="Tahoma" w:cs="Tahoma"/>
          <w:sz w:val="24"/>
          <w:szCs w:val="24"/>
        </w:rPr>
        <w:t>Personnes sourdes-aveugles : interprète en langue des signes tactile</w:t>
      </w:r>
    </w:p>
    <w:p w14:paraId="0043D2D3" w14:textId="77777777" w:rsidR="00081B30" w:rsidRPr="00081B30" w:rsidRDefault="00081B30" w:rsidP="00081B30">
      <w:pPr>
        <w:pStyle w:val="ListParagraph"/>
        <w:widowControl w:val="0"/>
        <w:spacing w:before="120" w:after="120" w:line="240" w:lineRule="auto"/>
        <w:ind w:left="0"/>
        <w:contextualSpacing w:val="0"/>
        <w:jc w:val="both"/>
        <w:rPr>
          <w:rFonts w:ascii="Tahoma" w:hAnsi="Tahoma" w:cs="Tahoma"/>
          <w:sz w:val="24"/>
          <w:szCs w:val="24"/>
        </w:rPr>
      </w:pPr>
    </w:p>
    <w:p w14:paraId="0427F09D" w14:textId="77777777" w:rsidR="00786428" w:rsidRPr="00081B30" w:rsidRDefault="00786428" w:rsidP="00E87701">
      <w:pPr>
        <w:pStyle w:val="ListParagraph"/>
        <w:widowControl w:val="0"/>
        <w:numPr>
          <w:ilvl w:val="0"/>
          <w:numId w:val="4"/>
        </w:numPr>
        <w:spacing w:before="120" w:after="120" w:line="240" w:lineRule="auto"/>
        <w:ind w:left="425" w:hanging="425"/>
        <w:contextualSpacing w:val="0"/>
        <w:jc w:val="both"/>
        <w:rPr>
          <w:rFonts w:ascii="Tahoma" w:hAnsi="Tahoma" w:cs="Tahoma"/>
          <w:b/>
          <w:sz w:val="24"/>
          <w:szCs w:val="24"/>
        </w:rPr>
      </w:pPr>
      <w:r w:rsidRPr="00081B30">
        <w:rPr>
          <w:rFonts w:ascii="Tahoma" w:hAnsi="Tahoma" w:cs="Tahoma"/>
          <w:b/>
          <w:sz w:val="24"/>
          <w:szCs w:val="24"/>
        </w:rPr>
        <w:lastRenderedPageBreak/>
        <w:t>Protection sociale</w:t>
      </w:r>
    </w:p>
    <w:p w14:paraId="0B466E09" w14:textId="77777777" w:rsidR="00786428" w:rsidRPr="00081B30" w:rsidRDefault="00786428" w:rsidP="00E87701">
      <w:pPr>
        <w:widowControl w:val="0"/>
        <w:spacing w:before="240" w:after="240" w:line="240" w:lineRule="auto"/>
        <w:jc w:val="both"/>
        <w:rPr>
          <w:rFonts w:ascii="Tahoma" w:hAnsi="Tahoma" w:cs="Tahoma"/>
          <w:sz w:val="24"/>
          <w:szCs w:val="24"/>
        </w:rPr>
      </w:pPr>
      <w:r w:rsidRPr="00081B30">
        <w:rPr>
          <w:rFonts w:ascii="Tahoma" w:hAnsi="Tahoma" w:cs="Tahoma"/>
          <w:sz w:val="24"/>
          <w:szCs w:val="24"/>
        </w:rPr>
        <w:t>La protection sociale est un outil essentiel, qui joue un rôle de premier plan pour permettre l’inclusion et la participation des personnes en situation de handicap</w:t>
      </w:r>
      <w:r w:rsidRPr="00081B30">
        <w:rPr>
          <w:rStyle w:val="FootnoteReference"/>
          <w:rFonts w:ascii="Tahoma" w:hAnsi="Tahoma" w:cs="Tahoma"/>
          <w:sz w:val="24"/>
          <w:szCs w:val="24"/>
        </w:rPr>
        <w:footnoteReference w:id="8"/>
      </w:r>
      <w:r w:rsidRPr="00081B30">
        <w:rPr>
          <w:rFonts w:ascii="Tahoma" w:hAnsi="Tahoma" w:cs="Tahoma"/>
          <w:sz w:val="24"/>
          <w:szCs w:val="24"/>
        </w:rPr>
        <w:t>. Dans les situations de crise ou d’urgence, elle peut aider considérablement ces personnes à surmonter le choc et les pertes subies. Ce rôle est particulièrement important lorsque les transferts d’argent aux personnes et aux familles constituent un mécanisme d’aide pour surmonter une crise</w:t>
      </w:r>
      <w:r w:rsidRPr="00081B30">
        <w:rPr>
          <w:rStyle w:val="FootnoteReference"/>
          <w:rFonts w:ascii="Tahoma" w:hAnsi="Tahoma" w:cs="Tahoma"/>
          <w:sz w:val="24"/>
          <w:szCs w:val="24"/>
        </w:rPr>
        <w:footnoteReference w:id="9"/>
      </w:r>
      <w:r w:rsidRPr="00081B30">
        <w:rPr>
          <w:rFonts w:ascii="Tahoma" w:hAnsi="Tahoma" w:cs="Tahoma"/>
          <w:sz w:val="24"/>
          <w:szCs w:val="24"/>
        </w:rPr>
        <w:t xml:space="preserve">. </w:t>
      </w:r>
    </w:p>
    <w:p w14:paraId="27F80F2F" w14:textId="77777777" w:rsidR="00786428" w:rsidRPr="00081B30" w:rsidRDefault="00786428" w:rsidP="00E87701">
      <w:pPr>
        <w:widowControl w:val="0"/>
        <w:spacing w:before="120" w:after="120" w:line="240" w:lineRule="auto"/>
        <w:ind w:left="425" w:hanging="425"/>
        <w:jc w:val="both"/>
        <w:rPr>
          <w:rFonts w:ascii="Tahoma" w:hAnsi="Tahoma" w:cs="Tahoma"/>
          <w:b/>
          <w:bCs/>
          <w:i/>
          <w:sz w:val="24"/>
          <w:szCs w:val="24"/>
        </w:rPr>
      </w:pPr>
      <w:r w:rsidRPr="00081B30">
        <w:rPr>
          <w:rFonts w:ascii="Tahoma" w:hAnsi="Tahoma" w:cs="Tahoma"/>
          <w:b/>
          <w:i/>
          <w:sz w:val="24"/>
          <w:szCs w:val="24"/>
        </w:rPr>
        <w:t>Recommandations</w:t>
      </w:r>
    </w:p>
    <w:p w14:paraId="726B5596" w14:textId="77777777" w:rsidR="00786428" w:rsidRPr="00081B30" w:rsidRDefault="00786428" w:rsidP="00E87701">
      <w:pPr>
        <w:pStyle w:val="ListParagraph"/>
        <w:widowControl w:val="0"/>
        <w:numPr>
          <w:ilvl w:val="0"/>
          <w:numId w:val="17"/>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 xml:space="preserve">Les personnes en situation de handicap et leur famille qui recevaient des indemnités d’invalidité avant la pandémie de COVID-19 doivent continuer à toucher ces aides. Des aménagements raisonnables peuvent être nécessaires pour remédier à des problèmes tels que l’incapacité à se déplacer jusqu’à une banque ou un distributeur de billets pour retirer l’argent. </w:t>
      </w:r>
    </w:p>
    <w:p w14:paraId="1ABF61B1" w14:textId="77777777" w:rsidR="00786428" w:rsidRPr="00081B30" w:rsidRDefault="00786428" w:rsidP="00E87701">
      <w:pPr>
        <w:pStyle w:val="ListParagraph"/>
        <w:widowControl w:val="0"/>
        <w:numPr>
          <w:ilvl w:val="0"/>
          <w:numId w:val="17"/>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Tout nouveau dispositif de protection sociale visant à limiter les conséquences économiques du coronavirus pour les ménages doit inclure les personnes en situation de handicap.</w:t>
      </w:r>
    </w:p>
    <w:p w14:paraId="3B138311" w14:textId="77777777" w:rsidR="00786428" w:rsidRPr="00081B30" w:rsidRDefault="00786428" w:rsidP="005C7BE5">
      <w:pPr>
        <w:pStyle w:val="ListParagraph"/>
        <w:widowControl w:val="0"/>
        <w:spacing w:after="0" w:line="240" w:lineRule="auto"/>
        <w:ind w:left="0"/>
        <w:contextualSpacing w:val="0"/>
        <w:jc w:val="both"/>
        <w:rPr>
          <w:rFonts w:ascii="Tahoma" w:hAnsi="Tahoma" w:cs="Tahoma"/>
          <w:sz w:val="24"/>
          <w:szCs w:val="24"/>
        </w:rPr>
      </w:pPr>
    </w:p>
    <w:p w14:paraId="7697ECC1" w14:textId="77777777" w:rsidR="00786428" w:rsidRPr="00081B30" w:rsidRDefault="00786428" w:rsidP="005C7BE5">
      <w:pPr>
        <w:pStyle w:val="ListParagraph"/>
        <w:widowControl w:val="0"/>
        <w:numPr>
          <w:ilvl w:val="0"/>
          <w:numId w:val="4"/>
        </w:numPr>
        <w:spacing w:after="0" w:line="240" w:lineRule="auto"/>
        <w:ind w:left="426" w:hanging="426"/>
        <w:contextualSpacing w:val="0"/>
        <w:jc w:val="both"/>
        <w:rPr>
          <w:rFonts w:ascii="Tahoma" w:hAnsi="Tahoma" w:cs="Tahoma"/>
          <w:b/>
          <w:sz w:val="24"/>
          <w:szCs w:val="24"/>
        </w:rPr>
      </w:pPr>
      <w:r w:rsidRPr="00081B30">
        <w:rPr>
          <w:rFonts w:ascii="Tahoma" w:hAnsi="Tahoma" w:cs="Tahoma"/>
          <w:b/>
          <w:sz w:val="24"/>
          <w:szCs w:val="24"/>
        </w:rPr>
        <w:t>Développement communautaire inclusif</w:t>
      </w:r>
    </w:p>
    <w:p w14:paraId="3D629030" w14:textId="77777777" w:rsidR="00786428" w:rsidRPr="00081B30" w:rsidRDefault="00786428" w:rsidP="00E87701">
      <w:pPr>
        <w:widowControl w:val="0"/>
        <w:spacing w:before="240" w:after="240" w:line="240" w:lineRule="auto"/>
        <w:jc w:val="both"/>
        <w:rPr>
          <w:rFonts w:ascii="Tahoma" w:hAnsi="Tahoma" w:cs="Tahoma"/>
          <w:sz w:val="24"/>
          <w:szCs w:val="24"/>
        </w:rPr>
      </w:pPr>
      <w:r w:rsidRPr="00081B30">
        <w:rPr>
          <w:rFonts w:ascii="Tahoma" w:hAnsi="Tahoma" w:cs="Tahoma"/>
          <w:sz w:val="24"/>
          <w:szCs w:val="24"/>
        </w:rPr>
        <w:t>Le développement communautaire inclusif s’attache à garantir une inclusion véritable au sein des communautés, et à favoriser l’innovation et la responsabilisation depuis la base. Il peut comprendre des activités précises, par exemple des actions de sensibilisation, de mobilisation des ressources et d’organisation à l’échelon communautaire, mais il favorise également l’efficacité et l’inclusion de la mise en œuvre des politiques sectorielles nationales dans les communautés.</w:t>
      </w:r>
    </w:p>
    <w:p w14:paraId="094266D2" w14:textId="77777777" w:rsidR="00786428" w:rsidRPr="00081B30" w:rsidRDefault="00786428" w:rsidP="00E87701">
      <w:pPr>
        <w:widowControl w:val="0"/>
        <w:spacing w:before="240" w:after="240" w:line="240" w:lineRule="auto"/>
        <w:jc w:val="both"/>
        <w:rPr>
          <w:rFonts w:ascii="Tahoma" w:hAnsi="Tahoma" w:cs="Tahoma"/>
          <w:sz w:val="24"/>
          <w:szCs w:val="24"/>
        </w:rPr>
      </w:pPr>
      <w:r w:rsidRPr="00081B30">
        <w:rPr>
          <w:rFonts w:ascii="Tahoma" w:hAnsi="Tahoma" w:cs="Tahoma"/>
          <w:sz w:val="24"/>
          <w:szCs w:val="24"/>
        </w:rPr>
        <w:t xml:space="preserve">Dans le cadre de la pandémie, les personnes en situation de handicap qui dépendent de leur famille ou de leur communauté pour accéder aux services peuvent se retrouver exclues si leur famille est contaminée et doit recevoir des soins. </w:t>
      </w:r>
    </w:p>
    <w:p w14:paraId="536F308C" w14:textId="77777777" w:rsidR="00786428" w:rsidRPr="00081B30" w:rsidRDefault="00786428" w:rsidP="005C7BE5">
      <w:pPr>
        <w:widowControl w:val="0"/>
        <w:spacing w:after="0" w:line="240" w:lineRule="auto"/>
        <w:jc w:val="both"/>
        <w:rPr>
          <w:rFonts w:ascii="Tahoma" w:hAnsi="Tahoma" w:cs="Tahoma"/>
          <w:b/>
          <w:bCs/>
          <w:i/>
          <w:sz w:val="24"/>
          <w:szCs w:val="24"/>
        </w:rPr>
      </w:pPr>
      <w:r w:rsidRPr="00081B30">
        <w:rPr>
          <w:rFonts w:ascii="Tahoma" w:hAnsi="Tahoma" w:cs="Tahoma"/>
          <w:b/>
          <w:i/>
          <w:sz w:val="24"/>
          <w:szCs w:val="24"/>
        </w:rPr>
        <w:t>Recommandations</w:t>
      </w:r>
    </w:p>
    <w:p w14:paraId="6BA655C8" w14:textId="77777777" w:rsidR="00786428" w:rsidRPr="00081B30" w:rsidRDefault="00786428" w:rsidP="00E87701">
      <w:pPr>
        <w:pStyle w:val="ListParagraph"/>
        <w:widowControl w:val="0"/>
        <w:numPr>
          <w:ilvl w:val="0"/>
          <w:numId w:val="19"/>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Protéger et encourager le bien-être des personnes en situation de handicap, mais aussi de leur famille, de leurs aidants et de leur communauté.</w:t>
      </w:r>
    </w:p>
    <w:p w14:paraId="6735BB36" w14:textId="77777777" w:rsidR="00786428" w:rsidRPr="00081B30" w:rsidRDefault="00786428" w:rsidP="00E87701">
      <w:pPr>
        <w:pStyle w:val="ListParagraph"/>
        <w:widowControl w:val="0"/>
        <w:numPr>
          <w:ilvl w:val="0"/>
          <w:numId w:val="19"/>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Faire jouer un rôle de premier plan aux organismes représentatifs des personnes en situation de handicap dans le domaine de la sensibilisation.</w:t>
      </w:r>
    </w:p>
    <w:p w14:paraId="135BF3A4" w14:textId="77777777" w:rsidR="00786428" w:rsidRPr="00081B30" w:rsidRDefault="00786428" w:rsidP="00E87701">
      <w:pPr>
        <w:pStyle w:val="ListParagraph"/>
        <w:widowControl w:val="0"/>
        <w:numPr>
          <w:ilvl w:val="0"/>
          <w:numId w:val="19"/>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Garantir l’accès aux biens et services essentiels.</w:t>
      </w:r>
    </w:p>
    <w:p w14:paraId="499E9911" w14:textId="77777777" w:rsidR="00786428" w:rsidRPr="00081B30" w:rsidRDefault="00786428" w:rsidP="00E87701">
      <w:pPr>
        <w:pStyle w:val="ListParagraph"/>
        <w:widowControl w:val="0"/>
        <w:numPr>
          <w:ilvl w:val="0"/>
          <w:numId w:val="19"/>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 xml:space="preserve">D’autres recommandations de mesures communautaires incluant les personnes en situation de handicap sont fournies </w:t>
      </w:r>
      <w:hyperlink r:id="rId8" w:history="1">
        <w:r w:rsidRPr="00081B30">
          <w:rPr>
            <w:rStyle w:val="Hyperlink"/>
            <w:rFonts w:ascii="Tahoma" w:hAnsi="Tahoma" w:cs="Tahoma"/>
            <w:sz w:val="24"/>
            <w:szCs w:val="24"/>
          </w:rPr>
          <w:t>dans ce document</w:t>
        </w:r>
      </w:hyperlink>
      <w:r w:rsidRPr="00081B30">
        <w:rPr>
          <w:rFonts w:ascii="Tahoma" w:hAnsi="Tahoma" w:cs="Tahoma"/>
          <w:sz w:val="24"/>
          <w:szCs w:val="24"/>
        </w:rPr>
        <w:t xml:space="preserve"> (en anglais uniquement). </w:t>
      </w:r>
    </w:p>
    <w:p w14:paraId="64630DBF" w14:textId="77777777" w:rsidR="00786428" w:rsidRPr="00081B30" w:rsidRDefault="00786428" w:rsidP="005C7BE5">
      <w:pPr>
        <w:widowControl w:val="0"/>
        <w:spacing w:after="0" w:line="240" w:lineRule="auto"/>
        <w:ind w:left="426" w:hanging="426"/>
        <w:jc w:val="both"/>
        <w:rPr>
          <w:rFonts w:ascii="Tahoma" w:hAnsi="Tahoma" w:cs="Tahoma"/>
          <w:sz w:val="24"/>
          <w:szCs w:val="24"/>
        </w:rPr>
      </w:pPr>
    </w:p>
    <w:p w14:paraId="471339CB" w14:textId="77777777" w:rsidR="00786428" w:rsidRPr="00081B30" w:rsidRDefault="00786428" w:rsidP="005C7BE5">
      <w:pPr>
        <w:pStyle w:val="ListParagraph"/>
        <w:widowControl w:val="0"/>
        <w:numPr>
          <w:ilvl w:val="0"/>
          <w:numId w:val="4"/>
        </w:numPr>
        <w:spacing w:after="0" w:line="240" w:lineRule="auto"/>
        <w:ind w:left="426" w:hanging="426"/>
        <w:contextualSpacing w:val="0"/>
        <w:jc w:val="both"/>
        <w:rPr>
          <w:rFonts w:ascii="Tahoma" w:hAnsi="Tahoma" w:cs="Tahoma"/>
          <w:b/>
          <w:sz w:val="24"/>
          <w:szCs w:val="24"/>
        </w:rPr>
      </w:pPr>
      <w:r w:rsidRPr="00081B30">
        <w:rPr>
          <w:rFonts w:ascii="Tahoma" w:hAnsi="Tahoma" w:cs="Tahoma"/>
          <w:b/>
          <w:sz w:val="24"/>
          <w:szCs w:val="24"/>
        </w:rPr>
        <w:t xml:space="preserve">Non-discrimination </w:t>
      </w:r>
    </w:p>
    <w:p w14:paraId="479CFFAE" w14:textId="77777777" w:rsidR="00786428" w:rsidRPr="00081B30" w:rsidRDefault="00786428" w:rsidP="00E87701">
      <w:pPr>
        <w:widowControl w:val="0"/>
        <w:spacing w:before="240" w:after="240" w:line="240" w:lineRule="auto"/>
        <w:jc w:val="both"/>
        <w:rPr>
          <w:rFonts w:ascii="Tahoma" w:hAnsi="Tahoma" w:cs="Tahoma"/>
          <w:sz w:val="24"/>
          <w:szCs w:val="24"/>
        </w:rPr>
      </w:pPr>
      <w:r w:rsidRPr="00081B30">
        <w:rPr>
          <w:rFonts w:ascii="Tahoma" w:hAnsi="Tahoma" w:cs="Tahoma"/>
          <w:sz w:val="24"/>
          <w:szCs w:val="24"/>
        </w:rPr>
        <w:t xml:space="preserve">L’accessibilité et les services de soutien sont des conditions de première importance durant cette période de crise ; elles visent à permettre à toutes les personnes en situation de handicap d’avoir accès aux mêmes informations et services que les autres, mais aussi d’être aidées si elles doivent être testées et confinées. Cela ne signifie toutefois pas que les autres conditions sont moins importantes : elles doivent toutes être appliquées lorsque le besoin s’en fait sentir. </w:t>
      </w:r>
    </w:p>
    <w:p w14:paraId="6D09955E" w14:textId="77777777" w:rsidR="00786428" w:rsidRPr="00081B30" w:rsidRDefault="00786428" w:rsidP="005C7BE5">
      <w:pPr>
        <w:widowControl w:val="0"/>
        <w:spacing w:after="0" w:line="240" w:lineRule="auto"/>
        <w:jc w:val="both"/>
        <w:rPr>
          <w:rFonts w:ascii="Tahoma" w:hAnsi="Tahoma" w:cs="Tahoma"/>
          <w:b/>
          <w:bCs/>
          <w:i/>
          <w:sz w:val="24"/>
          <w:szCs w:val="24"/>
        </w:rPr>
      </w:pPr>
      <w:r w:rsidRPr="00081B30">
        <w:rPr>
          <w:rFonts w:ascii="Tahoma" w:hAnsi="Tahoma" w:cs="Tahoma"/>
          <w:b/>
          <w:i/>
          <w:sz w:val="24"/>
          <w:szCs w:val="24"/>
        </w:rPr>
        <w:t>Recommandations</w:t>
      </w:r>
    </w:p>
    <w:p w14:paraId="23B42B37" w14:textId="77777777" w:rsidR="00786428" w:rsidRPr="00081B30" w:rsidRDefault="00786428" w:rsidP="00E87701">
      <w:pPr>
        <w:pStyle w:val="ListParagraph"/>
        <w:widowControl w:val="0"/>
        <w:numPr>
          <w:ilvl w:val="0"/>
          <w:numId w:val="18"/>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 xml:space="preserve">La discrimination sur la base du handicap doit être interdite à tous les niveaux, notamment par des lois applicables à tous les acteurs publics comme privés. Ces lois doivent inclure toutes les formes de discrimination, en particulier dans le domaine de l’accès aux services, ainsi que la discrimination par association. Elles doivent imposer la mise en place d’aménagements raisonnables et préciser que le refus de ces aménagements équivaut à de la discrimination.  </w:t>
      </w:r>
    </w:p>
    <w:p w14:paraId="30CB521F" w14:textId="77777777" w:rsidR="00786428" w:rsidRPr="00081B30" w:rsidRDefault="00786428" w:rsidP="00E87701">
      <w:pPr>
        <w:pStyle w:val="ListParagraph"/>
        <w:widowControl w:val="0"/>
        <w:numPr>
          <w:ilvl w:val="0"/>
          <w:numId w:val="18"/>
        </w:numPr>
        <w:spacing w:before="120" w:after="120" w:line="240" w:lineRule="auto"/>
        <w:ind w:left="425" w:hanging="425"/>
        <w:contextualSpacing w:val="0"/>
        <w:jc w:val="both"/>
        <w:rPr>
          <w:rFonts w:ascii="Tahoma" w:hAnsi="Tahoma" w:cs="Tahoma"/>
          <w:sz w:val="24"/>
          <w:szCs w:val="24"/>
        </w:rPr>
      </w:pPr>
      <w:r w:rsidRPr="00081B30">
        <w:rPr>
          <w:rFonts w:ascii="Tahoma" w:hAnsi="Tahoma" w:cs="Tahoma"/>
          <w:sz w:val="24"/>
          <w:szCs w:val="24"/>
        </w:rPr>
        <w:t xml:space="preserve">Au cours de la pandémie de COVID-19, les personnes en situation de handicap ne doivent pas se voir refuser l’accès à tous les services essentiels, et notamment l’accès à toutes les informations et communications diffusées auprès du grand public. Il est impératif de respecter et de protéger la dignité des personnes en situation de handicap dans le cadre de la lutte contre la pandémie. </w:t>
      </w:r>
    </w:p>
    <w:p w14:paraId="031A4968" w14:textId="77777777" w:rsidR="00786428" w:rsidRPr="00081B30" w:rsidRDefault="00786428" w:rsidP="005C7BE5">
      <w:pPr>
        <w:widowControl w:val="0"/>
        <w:spacing w:after="0" w:line="240" w:lineRule="auto"/>
        <w:rPr>
          <w:rFonts w:ascii="Tahoma" w:hAnsi="Tahoma" w:cs="Tahoma"/>
          <w:sz w:val="24"/>
          <w:szCs w:val="24"/>
        </w:rPr>
      </w:pPr>
    </w:p>
    <w:p w14:paraId="227EBB9A" w14:textId="77777777" w:rsidR="00786428" w:rsidRPr="00081B30" w:rsidRDefault="00786428" w:rsidP="005C7BE5">
      <w:pPr>
        <w:widowControl w:val="0"/>
        <w:spacing w:after="0" w:line="240" w:lineRule="auto"/>
        <w:rPr>
          <w:rFonts w:ascii="Tahoma" w:hAnsi="Tahoma" w:cs="Tahoma"/>
          <w:b/>
          <w:sz w:val="24"/>
          <w:szCs w:val="24"/>
        </w:rPr>
      </w:pPr>
      <w:r w:rsidRPr="00081B30">
        <w:rPr>
          <w:rFonts w:ascii="Tahoma" w:hAnsi="Tahoma" w:cs="Tahoma"/>
          <w:b/>
          <w:sz w:val="24"/>
          <w:szCs w:val="24"/>
        </w:rPr>
        <w:t>FIN</w:t>
      </w:r>
    </w:p>
    <w:p w14:paraId="72EFCBDA" w14:textId="77777777" w:rsidR="00CB0247" w:rsidRPr="00081B30" w:rsidRDefault="00CB0247" w:rsidP="005C7BE5">
      <w:pPr>
        <w:widowControl w:val="0"/>
        <w:spacing w:after="0" w:line="240" w:lineRule="auto"/>
        <w:rPr>
          <w:rFonts w:ascii="Tahoma" w:hAnsi="Tahoma" w:cs="Tahoma"/>
          <w:b/>
          <w:sz w:val="24"/>
          <w:szCs w:val="24"/>
        </w:rPr>
      </w:pPr>
    </w:p>
    <w:sectPr w:rsidR="00CB0247" w:rsidRPr="00081B30" w:rsidSect="00DA6DB6">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4119" w14:textId="77777777" w:rsidR="00103F61" w:rsidRDefault="00103F61" w:rsidP="00C6788C">
      <w:pPr>
        <w:spacing w:after="0" w:line="240" w:lineRule="auto"/>
      </w:pPr>
      <w:r>
        <w:separator/>
      </w:r>
    </w:p>
  </w:endnote>
  <w:endnote w:type="continuationSeparator" w:id="0">
    <w:p w14:paraId="360A748C" w14:textId="77777777" w:rsidR="00103F61" w:rsidRDefault="00103F61" w:rsidP="00C6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8850" w14:textId="77777777" w:rsidR="00F34588" w:rsidRDefault="00F34588" w:rsidP="002737D4">
    <w:pPr>
      <w:spacing w:after="0"/>
      <w:rPr>
        <w:i/>
        <w:color w:val="800000"/>
      </w:rPr>
    </w:pPr>
  </w:p>
  <w:p w14:paraId="04674E69" w14:textId="2FB38F48" w:rsidR="00786428" w:rsidRPr="00B706AE" w:rsidRDefault="00786428" w:rsidP="002737D4">
    <w:pPr>
      <w:spacing w:after="0"/>
    </w:pPr>
    <w:r>
      <w:rPr>
        <w:i/>
        <w:noProof/>
        <w:color w:val="800000"/>
        <w:lang w:val="en-US"/>
      </w:rPr>
      <w:drawing>
        <wp:anchor distT="0" distB="0" distL="114300" distR="114300" simplePos="0" relativeHeight="251662336" behindDoc="1" locked="0" layoutInCell="1" allowOverlap="1" wp14:anchorId="3EDB4C23" wp14:editId="7E04B872">
          <wp:simplePos x="0" y="0"/>
          <wp:positionH relativeFrom="page">
            <wp:posOffset>19050</wp:posOffset>
          </wp:positionH>
          <wp:positionV relativeFrom="paragraph">
            <wp:posOffset>-210820</wp:posOffset>
          </wp:positionV>
          <wp:extent cx="7740650" cy="794385"/>
          <wp:effectExtent l="0" t="0" r="0" b="5715"/>
          <wp:wrapNone/>
          <wp:docPr id="2" name="Picture 0" descr="Wave Al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Alon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0" cy="794385"/>
                  </a:xfrm>
                  <a:prstGeom prst="rect">
                    <a:avLst/>
                  </a:prstGeom>
                </pic:spPr>
              </pic:pic>
            </a:graphicData>
          </a:graphic>
          <wp14:sizeRelH relativeFrom="page">
            <wp14:pctWidth>0</wp14:pctWidth>
          </wp14:sizeRelH>
          <wp14:sizeRelV relativeFrom="page">
            <wp14:pctHeight>0</wp14:pctHeight>
          </wp14:sizeRelV>
        </wp:anchor>
      </w:drawing>
    </w:r>
    <w:r>
      <w:rPr>
        <w:i/>
        <w:color w:val="800000"/>
      </w:rPr>
      <w:t>« UN PARTENARIAT D’ORGANISATIONS OCÉANIENNES PAR ET POUR LES PERSONNES EN SITUATION DE HANDICAP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50EE" w14:textId="5BCF2DEE" w:rsidR="00F34588" w:rsidRDefault="00C9101E" w:rsidP="00F34588">
    <w:pPr>
      <w:spacing w:after="0"/>
      <w:rPr>
        <w:i/>
        <w:color w:val="800000"/>
      </w:rPr>
    </w:pPr>
    <w:r>
      <w:rPr>
        <w:i/>
        <w:noProof/>
        <w:color w:val="800000"/>
        <w:lang w:val="en-US"/>
      </w:rPr>
      <w:drawing>
        <wp:anchor distT="0" distB="0" distL="114300" distR="114300" simplePos="0" relativeHeight="251667456" behindDoc="1" locked="0" layoutInCell="1" allowOverlap="1" wp14:anchorId="02814A7D" wp14:editId="7A21702D">
          <wp:simplePos x="0" y="0"/>
          <wp:positionH relativeFrom="page">
            <wp:posOffset>19050</wp:posOffset>
          </wp:positionH>
          <wp:positionV relativeFrom="paragraph">
            <wp:posOffset>-26035</wp:posOffset>
          </wp:positionV>
          <wp:extent cx="7740650" cy="2012950"/>
          <wp:effectExtent l="0" t="0" r="0" b="6350"/>
          <wp:wrapNone/>
          <wp:docPr id="1" name="Picture 0" descr="Wave Alo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Alon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0" cy="2012950"/>
                  </a:xfrm>
                  <a:prstGeom prst="rect">
                    <a:avLst/>
                  </a:prstGeom>
                </pic:spPr>
              </pic:pic>
            </a:graphicData>
          </a:graphic>
          <wp14:sizeRelH relativeFrom="page">
            <wp14:pctWidth>0</wp14:pctWidth>
          </wp14:sizeRelH>
          <wp14:sizeRelV relativeFrom="page">
            <wp14:pctHeight>0</wp14:pctHeight>
          </wp14:sizeRelV>
        </wp:anchor>
      </w:drawing>
    </w:r>
  </w:p>
  <w:p w14:paraId="1CDA6C81" w14:textId="51A5AC48" w:rsidR="00F34588" w:rsidRPr="00B706AE" w:rsidRDefault="00F34588" w:rsidP="00F34588">
    <w:pPr>
      <w:spacing w:after="0"/>
    </w:pPr>
    <w:r>
      <w:rPr>
        <w:i/>
        <w:color w:val="800000"/>
      </w:rPr>
      <w:t>« UN PARTENARIAT D’ORGANISATIONS OCÉANIENNES PAR ET POUR LES PERSONNES EN SITUATION DE HANDICAP »</w:t>
    </w:r>
  </w:p>
  <w:p w14:paraId="06F43C9A" w14:textId="77777777" w:rsidR="00DA6DB6" w:rsidRDefault="00DA6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2949" w14:textId="77777777" w:rsidR="00103F61" w:rsidRDefault="00103F61" w:rsidP="00C6788C">
      <w:pPr>
        <w:spacing w:after="0" w:line="240" w:lineRule="auto"/>
      </w:pPr>
      <w:r>
        <w:separator/>
      </w:r>
    </w:p>
  </w:footnote>
  <w:footnote w:type="continuationSeparator" w:id="0">
    <w:p w14:paraId="61AAB2BF" w14:textId="77777777" w:rsidR="00103F61" w:rsidRDefault="00103F61" w:rsidP="00C6788C">
      <w:pPr>
        <w:spacing w:after="0" w:line="240" w:lineRule="auto"/>
      </w:pPr>
      <w:r>
        <w:continuationSeparator/>
      </w:r>
    </w:p>
  </w:footnote>
  <w:footnote w:id="1">
    <w:p w14:paraId="1624F689" w14:textId="77777777" w:rsidR="00786428" w:rsidRDefault="00786428" w:rsidP="00786428">
      <w:pPr>
        <w:pStyle w:val="FootnoteText"/>
      </w:pPr>
      <w:r>
        <w:rPr>
          <w:rStyle w:val="FootnoteReference"/>
        </w:rPr>
        <w:footnoteRef/>
      </w:r>
      <w:r>
        <w:t xml:space="preserve"> </w:t>
      </w:r>
      <w:hyperlink r:id="rId1" w:history="1">
        <w:r>
          <w:rPr>
            <w:rStyle w:val="Hyperlink"/>
          </w:rPr>
          <w:t>Http://www.internationaldisabilityalliance.org/sites/default/files/covid-19_response_considerations_for_people_with_disabilities_190320.pdf</w:t>
        </w:r>
      </w:hyperlink>
      <w:r>
        <w:t xml:space="preserve"> (en anglais uniquement)</w:t>
      </w:r>
    </w:p>
  </w:footnote>
  <w:footnote w:id="2">
    <w:p w14:paraId="2312A8D5" w14:textId="77777777" w:rsidR="00786428" w:rsidRPr="009945ED" w:rsidRDefault="00786428" w:rsidP="00786428">
      <w:pPr>
        <w:pStyle w:val="FootnoteText"/>
      </w:pPr>
      <w:r>
        <w:rPr>
          <w:rStyle w:val="FootnoteReference"/>
        </w:rPr>
        <w:footnoteRef/>
      </w:r>
      <w:r>
        <w:t xml:space="preserve">Les bandes peuvent être continues ou discontinues (pointillés). </w:t>
      </w:r>
    </w:p>
  </w:footnote>
  <w:footnote w:id="3">
    <w:p w14:paraId="1DE3BCA9" w14:textId="77777777" w:rsidR="00786428" w:rsidRDefault="00786428" w:rsidP="00786428">
      <w:pPr>
        <w:pStyle w:val="FootnoteText"/>
      </w:pPr>
      <w:r>
        <w:rPr>
          <w:rStyle w:val="FootnoteReference"/>
        </w:rPr>
        <w:footnoteRef/>
      </w:r>
      <w:r>
        <w:t xml:space="preserve"> </w:t>
      </w:r>
      <w:hyperlink r:id="rId2" w:history="1">
        <w:r>
          <w:rPr>
            <w:rStyle w:val="Hyperlink"/>
          </w:rPr>
          <w:t>Http://www.internationaldisabilityalliance.org/sites/default/files/wfd_-_wasli_guidelines_sl_access_final_18march20.pdf</w:t>
        </w:r>
      </w:hyperlink>
      <w:r>
        <w:t xml:space="preserve"> (en anglais uniquement)</w:t>
      </w:r>
    </w:p>
  </w:footnote>
  <w:footnote w:id="4">
    <w:p w14:paraId="50209C91" w14:textId="45D1E2E8" w:rsidR="005C7BE5" w:rsidRDefault="00786428" w:rsidP="00786428">
      <w:pPr>
        <w:pStyle w:val="FootnoteText"/>
      </w:pPr>
      <w:r>
        <w:rPr>
          <w:rStyle w:val="FootnoteReference"/>
        </w:rPr>
        <w:footnoteRef/>
      </w:r>
      <w:r>
        <w:t xml:space="preserve"> </w:t>
      </w:r>
      <w:hyperlink r:id="rId3" w:history="1">
        <w:r w:rsidR="005C7BE5" w:rsidRPr="00AB0C8E">
          <w:rPr>
            <w:rStyle w:val="Hyperlink"/>
          </w:rPr>
          <w:t>https://www.who.int/docs/default-source/documents/disability/french-covid-19-disability-briefing.pdf?sfvrsn=10d55f70_2</w:t>
        </w:r>
      </w:hyperlink>
    </w:p>
  </w:footnote>
  <w:footnote w:id="5">
    <w:p w14:paraId="7E319C01" w14:textId="77777777" w:rsidR="00786428" w:rsidRPr="00796165" w:rsidRDefault="00786428" w:rsidP="00F34588">
      <w:pPr>
        <w:spacing w:after="0" w:line="240" w:lineRule="auto"/>
        <w:jc w:val="both"/>
      </w:pPr>
      <w:r>
        <w:rPr>
          <w:rStyle w:val="FootnoteReference"/>
        </w:rPr>
        <w:footnoteRef/>
      </w:r>
      <w:r>
        <w:t xml:space="preserve"> </w:t>
      </w:r>
      <w:hyperlink r:id="rId4" w:history="1">
        <w:r>
          <w:rPr>
            <w:rStyle w:val="Hyperlink"/>
          </w:rPr>
          <w:t>https://www.youtube.com/watch?time_continue=32&amp;v=EhYdpcaxkIM&amp;feature=emb_logo</w:t>
        </w:r>
      </w:hyperlink>
    </w:p>
  </w:footnote>
  <w:footnote w:id="6">
    <w:p w14:paraId="503AC0E2" w14:textId="77777777" w:rsidR="00786428" w:rsidRDefault="00786428" w:rsidP="00F34588">
      <w:pPr>
        <w:pStyle w:val="FootnoteText"/>
      </w:pPr>
      <w:r>
        <w:rPr>
          <w:rStyle w:val="FootnoteReference"/>
        </w:rPr>
        <w:footnoteRef/>
      </w:r>
      <w:r>
        <w:t xml:space="preserve"> </w:t>
      </w:r>
      <w:hyperlink r:id="rId5" w:anchor="tab=tab_1" w:history="1">
        <w:r>
          <w:rPr>
            <w:rStyle w:val="Hyperlink"/>
          </w:rPr>
          <w:t>Https://www.who.int/health-topics/assistive-technology#tab=tab_1</w:t>
        </w:r>
      </w:hyperlink>
      <w:r>
        <w:t xml:space="preserve"> (en anglais uniquement)</w:t>
      </w:r>
    </w:p>
  </w:footnote>
  <w:footnote w:id="7">
    <w:p w14:paraId="790674F1" w14:textId="77777777" w:rsidR="00786428" w:rsidRDefault="00786428" w:rsidP="00786428">
      <w:pPr>
        <w:pStyle w:val="FootnoteText"/>
      </w:pPr>
      <w:r>
        <w:rPr>
          <w:rStyle w:val="FootnoteReference"/>
        </w:rPr>
        <w:footnoteRef/>
      </w:r>
      <w:r>
        <w:t xml:space="preserve"> </w:t>
      </w:r>
      <w:hyperlink r:id="rId6" w:history="1">
        <w:r>
          <w:rPr>
            <w:rStyle w:val="Hyperlink"/>
          </w:rPr>
          <w:t>https://www.who.int/fr/publications-detail/mental-health-and-psychosocial-considerations-during-the-covid-19-outbreak</w:t>
        </w:r>
      </w:hyperlink>
    </w:p>
  </w:footnote>
  <w:footnote w:id="8">
    <w:p w14:paraId="07C12F66" w14:textId="77777777" w:rsidR="00786428" w:rsidRDefault="00786428" w:rsidP="00786428">
      <w:pPr>
        <w:pStyle w:val="FootnoteText"/>
      </w:pPr>
      <w:r>
        <w:rPr>
          <w:rStyle w:val="FootnoteReference"/>
        </w:rPr>
        <w:footnoteRef/>
      </w:r>
      <w:r>
        <w:t xml:space="preserve"> </w:t>
      </w:r>
      <w:hyperlink r:id="rId7" w:history="1">
        <w:r>
          <w:rPr>
            <w:rStyle w:val="Hyperlink"/>
          </w:rPr>
          <w:t>https://www.ohchr.org/EN/NewsEvents/Pages/DisplayNews.aspx?NewsID=25725&amp;LangID=E</w:t>
        </w:r>
      </w:hyperlink>
      <w:r>
        <w:t xml:space="preserve"> (en anglais uniquement)</w:t>
      </w:r>
    </w:p>
  </w:footnote>
  <w:footnote w:id="9">
    <w:p w14:paraId="19441A9F" w14:textId="77777777" w:rsidR="00786428" w:rsidRDefault="00786428" w:rsidP="00786428">
      <w:pPr>
        <w:pStyle w:val="FootnoteText"/>
      </w:pPr>
      <w:r>
        <w:rPr>
          <w:rStyle w:val="FootnoteReference"/>
        </w:rPr>
        <w:footnoteRef/>
      </w:r>
      <w:r>
        <w:t xml:space="preserve"> </w:t>
      </w:r>
      <w:hyperlink r:id="rId8" w:history="1">
        <w:r>
          <w:rPr>
            <w:rStyle w:val="Hyperlink"/>
          </w:rPr>
          <w:t>Https://www.ilo.org/wcmsp5/groups/public/---</w:t>
        </w:r>
        <w:proofErr w:type="spellStart"/>
        <w:r>
          <w:rPr>
            <w:rStyle w:val="Hyperlink"/>
          </w:rPr>
          <w:t>asia</w:t>
        </w:r>
        <w:proofErr w:type="spellEnd"/>
        <w:r>
          <w:rPr>
            <w:rStyle w:val="Hyperlink"/>
          </w:rPr>
          <w:t>/---ro-</w:t>
        </w:r>
        <w:proofErr w:type="spellStart"/>
        <w:r>
          <w:rPr>
            <w:rStyle w:val="Hyperlink"/>
          </w:rPr>
          <w:t>bangkok</w:t>
        </w:r>
        <w:proofErr w:type="spellEnd"/>
        <w:r>
          <w:rPr>
            <w:rStyle w:val="Hyperlink"/>
          </w:rPr>
          <w:t>/documents/</w:t>
        </w:r>
        <w:proofErr w:type="spellStart"/>
        <w:r>
          <w:rPr>
            <w:rStyle w:val="Hyperlink"/>
          </w:rPr>
          <w:t>briefingnote</w:t>
        </w:r>
        <w:proofErr w:type="spellEnd"/>
        <w:r>
          <w:rPr>
            <w:rStyle w:val="Hyperlink"/>
          </w:rPr>
          <w:t>/wcms_739587.pdf</w:t>
        </w:r>
      </w:hyperlink>
      <w:r>
        <w:t xml:space="preserve"> (en anglais 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6A75" w14:textId="731475B6" w:rsidR="00786428" w:rsidRDefault="00C9101E" w:rsidP="005C7BE5">
    <w:pPr>
      <w:pStyle w:val="Title"/>
      <w:ind w:right="-330"/>
      <w:jc w:val="both"/>
    </w:pPr>
    <w:r w:rsidRPr="008827DC">
      <w:rPr>
        <w:b/>
        <w:noProof/>
      </w:rPr>
      <w:drawing>
        <wp:anchor distT="0" distB="0" distL="114300" distR="114300" simplePos="0" relativeHeight="251669504" behindDoc="0" locked="0" layoutInCell="1" allowOverlap="1" wp14:anchorId="72F4CA2A" wp14:editId="212FC9F0">
          <wp:simplePos x="0" y="0"/>
          <wp:positionH relativeFrom="column">
            <wp:posOffset>-165100</wp:posOffset>
          </wp:positionH>
          <wp:positionV relativeFrom="paragraph">
            <wp:posOffset>-132715</wp:posOffset>
          </wp:positionV>
          <wp:extent cx="1001395" cy="771525"/>
          <wp:effectExtent l="0" t="0" r="8255" b="952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DB6">
      <w:rPr>
        <w:noProof/>
        <w:color w:val="FF0000"/>
        <w:lang w:val="en-US"/>
      </w:rPr>
      <mc:AlternateContent>
        <mc:Choice Requires="wps">
          <w:drawing>
            <wp:anchor distT="0" distB="0" distL="114300" distR="114300" simplePos="0" relativeHeight="251665408" behindDoc="0" locked="0" layoutInCell="1" allowOverlap="1" wp14:anchorId="24864EBA" wp14:editId="5F108926">
              <wp:simplePos x="0" y="0"/>
              <wp:positionH relativeFrom="margin">
                <wp:posOffset>-714465</wp:posOffset>
              </wp:positionH>
              <wp:positionV relativeFrom="paragraph">
                <wp:posOffset>1255758</wp:posOffset>
              </wp:positionV>
              <wp:extent cx="7216775" cy="12700"/>
              <wp:effectExtent l="0" t="0" r="22225"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775" cy="12700"/>
                      </a:xfrm>
                      <a:prstGeom prst="straightConnector1">
                        <a:avLst/>
                      </a:prstGeom>
                      <a:ln>
                        <a:headEnd/>
                        <a:tailEnd/>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D03414D" id="_x0000_t32" coordsize="21600,21600" o:spt="32" o:oned="t" path="m,l21600,21600e" filled="f">
              <v:path arrowok="t" fillok="f" o:connecttype="none"/>
              <o:lock v:ext="edit" shapetype="t"/>
            </v:shapetype>
            <v:shape id="AutoShape 3" o:spid="_x0000_s1026" type="#_x0000_t32" style="position:absolute;margin-left:-56.25pt;margin-top:98.9pt;width:568.25pt;height: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" strokecolor="#ed7d31 [3205]" strokeweight="1.5pt">
              <v:stroke joinstyle="miter"/>
              <w10:wrap anchorx="margin"/>
            </v:shape>
          </w:pict>
        </mc:Fallback>
      </mc:AlternateContent>
    </w:r>
    <w:r w:rsidR="00DA6DB6">
      <w:rPr>
        <w:b/>
        <w:noProof/>
        <w:lang w:val="en-US"/>
      </w:rPr>
      <w:drawing>
        <wp:anchor distT="0" distB="0" distL="114300" distR="114300" simplePos="0" relativeHeight="251664384" behindDoc="0" locked="0" layoutInCell="1" allowOverlap="1" wp14:anchorId="30F9F60C" wp14:editId="00610195">
          <wp:simplePos x="0" y="0"/>
          <wp:positionH relativeFrom="column">
            <wp:posOffset>-165100</wp:posOffset>
          </wp:positionH>
          <wp:positionV relativeFrom="paragraph">
            <wp:posOffset>-132080</wp:posOffset>
          </wp:positionV>
          <wp:extent cx="1001395" cy="1041400"/>
          <wp:effectExtent l="0" t="0" r="8255" b="6350"/>
          <wp:wrapSquare wrapText="bothSides"/>
          <wp:docPr id="3" name="Picture 3" descr="C:\Users\simioneb\Documents\MY WORK\Hi Res Logos\JPEG\PDF Logo and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ioneb\Documents\MY WORK\Hi Res Logos\JPEG\PDF Logo and Nam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13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DB6">
      <w:rPr>
        <w:b/>
      </w:rPr>
      <w:t>COVID-19 : POINT D’INFORMATION DU PACIFIC DISABILITY FORUM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8E4"/>
    <w:multiLevelType w:val="hybridMultilevel"/>
    <w:tmpl w:val="3BA45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605BF6"/>
    <w:multiLevelType w:val="hybridMultilevel"/>
    <w:tmpl w:val="BDA05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172C9"/>
    <w:multiLevelType w:val="hybridMultilevel"/>
    <w:tmpl w:val="C86E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13512"/>
    <w:multiLevelType w:val="hybridMultilevel"/>
    <w:tmpl w:val="EF24F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E618E"/>
    <w:multiLevelType w:val="hybridMultilevel"/>
    <w:tmpl w:val="62D29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A592F"/>
    <w:multiLevelType w:val="hybridMultilevel"/>
    <w:tmpl w:val="7276B74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1FC57894"/>
    <w:multiLevelType w:val="hybridMultilevel"/>
    <w:tmpl w:val="0A5E3DB4"/>
    <w:lvl w:ilvl="0" w:tplc="0C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CD140A"/>
    <w:multiLevelType w:val="hybridMultilevel"/>
    <w:tmpl w:val="0A8E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F602D"/>
    <w:multiLevelType w:val="hybridMultilevel"/>
    <w:tmpl w:val="A5FC4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6770E"/>
    <w:multiLevelType w:val="hybridMultilevel"/>
    <w:tmpl w:val="6A06EA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D16A23"/>
    <w:multiLevelType w:val="hybridMultilevel"/>
    <w:tmpl w:val="BDA05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584545"/>
    <w:multiLevelType w:val="hybridMultilevel"/>
    <w:tmpl w:val="6DEA1A80"/>
    <w:lvl w:ilvl="0" w:tplc="14090001">
      <w:start w:val="1"/>
      <w:numFmt w:val="bullet"/>
      <w:lvlText w:val=""/>
      <w:lvlJc w:val="left"/>
      <w:pPr>
        <w:ind w:left="2388" w:hanging="360"/>
      </w:pPr>
      <w:rPr>
        <w:rFonts w:ascii="Symbol" w:hAnsi="Symbol" w:hint="default"/>
      </w:rPr>
    </w:lvl>
    <w:lvl w:ilvl="1" w:tplc="04090003" w:tentative="1">
      <w:start w:val="1"/>
      <w:numFmt w:val="bullet"/>
      <w:lvlText w:val="o"/>
      <w:lvlJc w:val="left"/>
      <w:pPr>
        <w:ind w:left="3468" w:hanging="360"/>
      </w:pPr>
      <w:rPr>
        <w:rFonts w:ascii="Courier New" w:hAnsi="Courier New" w:cs="Courier New" w:hint="default"/>
      </w:rPr>
    </w:lvl>
    <w:lvl w:ilvl="2" w:tplc="04090005" w:tentative="1">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12" w15:restartNumberingAfterBreak="0">
    <w:nsid w:val="39DA145D"/>
    <w:multiLevelType w:val="hybridMultilevel"/>
    <w:tmpl w:val="720A7254"/>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A5F3F"/>
    <w:multiLevelType w:val="hybridMultilevel"/>
    <w:tmpl w:val="62C455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BA2581"/>
    <w:multiLevelType w:val="hybridMultilevel"/>
    <w:tmpl w:val="4D5C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C1E7B"/>
    <w:multiLevelType w:val="hybridMultilevel"/>
    <w:tmpl w:val="37F2A1F0"/>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65C17B9A"/>
    <w:multiLevelType w:val="hybridMultilevel"/>
    <w:tmpl w:val="51082F1C"/>
    <w:lvl w:ilvl="0" w:tplc="44EC8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D3B1B"/>
    <w:multiLevelType w:val="hybridMultilevel"/>
    <w:tmpl w:val="F4D8AEBA"/>
    <w:lvl w:ilvl="0" w:tplc="A6467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175C"/>
    <w:multiLevelType w:val="hybridMultilevel"/>
    <w:tmpl w:val="B520FB4A"/>
    <w:lvl w:ilvl="0" w:tplc="0C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11"/>
  </w:num>
  <w:num w:numId="4">
    <w:abstractNumId w:val="14"/>
  </w:num>
  <w:num w:numId="5">
    <w:abstractNumId w:val="3"/>
  </w:num>
  <w:num w:numId="6">
    <w:abstractNumId w:val="17"/>
  </w:num>
  <w:num w:numId="7">
    <w:abstractNumId w:val="16"/>
  </w:num>
  <w:num w:numId="8">
    <w:abstractNumId w:val="13"/>
  </w:num>
  <w:num w:numId="9">
    <w:abstractNumId w:val="7"/>
  </w:num>
  <w:num w:numId="10">
    <w:abstractNumId w:val="9"/>
  </w:num>
  <w:num w:numId="11">
    <w:abstractNumId w:val="8"/>
  </w:num>
  <w:num w:numId="12">
    <w:abstractNumId w:val="12"/>
  </w:num>
  <w:num w:numId="13">
    <w:abstractNumId w:val="18"/>
  </w:num>
  <w:num w:numId="14">
    <w:abstractNumId w:val="6"/>
  </w:num>
  <w:num w:numId="15">
    <w:abstractNumId w:val="4"/>
  </w:num>
  <w:num w:numId="16">
    <w:abstractNumId w:val="1"/>
  </w:num>
  <w:num w:numId="17">
    <w:abstractNumId w:val="10"/>
  </w:num>
  <w:num w:numId="18">
    <w:abstractNumId w:val="0"/>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41"/>
    <w:rsid w:val="00030831"/>
    <w:rsid w:val="00036841"/>
    <w:rsid w:val="00072265"/>
    <w:rsid w:val="00081B30"/>
    <w:rsid w:val="000878C3"/>
    <w:rsid w:val="000A2A7D"/>
    <w:rsid w:val="000B4825"/>
    <w:rsid w:val="000D2D13"/>
    <w:rsid w:val="000F6C8B"/>
    <w:rsid w:val="00103F61"/>
    <w:rsid w:val="0014594E"/>
    <w:rsid w:val="001525FC"/>
    <w:rsid w:val="00160652"/>
    <w:rsid w:val="001B4180"/>
    <w:rsid w:val="001D69C1"/>
    <w:rsid w:val="00220BAD"/>
    <w:rsid w:val="0022401D"/>
    <w:rsid w:val="0023585E"/>
    <w:rsid w:val="002737D4"/>
    <w:rsid w:val="002A7F79"/>
    <w:rsid w:val="002E3587"/>
    <w:rsid w:val="00326C6E"/>
    <w:rsid w:val="00347781"/>
    <w:rsid w:val="00361D2A"/>
    <w:rsid w:val="00385B81"/>
    <w:rsid w:val="003B05D9"/>
    <w:rsid w:val="003B1DBA"/>
    <w:rsid w:val="003B365C"/>
    <w:rsid w:val="003E1905"/>
    <w:rsid w:val="003E69E9"/>
    <w:rsid w:val="004010FE"/>
    <w:rsid w:val="00404CA8"/>
    <w:rsid w:val="0042239F"/>
    <w:rsid w:val="0045523B"/>
    <w:rsid w:val="0046159E"/>
    <w:rsid w:val="00471753"/>
    <w:rsid w:val="00494EEF"/>
    <w:rsid w:val="004A0861"/>
    <w:rsid w:val="004B4418"/>
    <w:rsid w:val="004F6C96"/>
    <w:rsid w:val="00500F35"/>
    <w:rsid w:val="005204E1"/>
    <w:rsid w:val="00523EB3"/>
    <w:rsid w:val="00535E95"/>
    <w:rsid w:val="00545730"/>
    <w:rsid w:val="00550DBE"/>
    <w:rsid w:val="00555D5A"/>
    <w:rsid w:val="005925C8"/>
    <w:rsid w:val="005B0C90"/>
    <w:rsid w:val="005C6FD1"/>
    <w:rsid w:val="005C7BE5"/>
    <w:rsid w:val="005E29F1"/>
    <w:rsid w:val="005E7A05"/>
    <w:rsid w:val="005F310A"/>
    <w:rsid w:val="006036C4"/>
    <w:rsid w:val="00622968"/>
    <w:rsid w:val="006266B9"/>
    <w:rsid w:val="006A6A55"/>
    <w:rsid w:val="006B6EAE"/>
    <w:rsid w:val="006C5C5C"/>
    <w:rsid w:val="0073396F"/>
    <w:rsid w:val="00747CD3"/>
    <w:rsid w:val="00786428"/>
    <w:rsid w:val="00787638"/>
    <w:rsid w:val="007A3526"/>
    <w:rsid w:val="007A58C7"/>
    <w:rsid w:val="007B70E7"/>
    <w:rsid w:val="00806F70"/>
    <w:rsid w:val="008827DC"/>
    <w:rsid w:val="008C214D"/>
    <w:rsid w:val="00905BB2"/>
    <w:rsid w:val="00917BD3"/>
    <w:rsid w:val="00953CEA"/>
    <w:rsid w:val="00966668"/>
    <w:rsid w:val="0098502E"/>
    <w:rsid w:val="009915A6"/>
    <w:rsid w:val="00996A2B"/>
    <w:rsid w:val="009A38AE"/>
    <w:rsid w:val="009E50DF"/>
    <w:rsid w:val="009E697C"/>
    <w:rsid w:val="00A05DD1"/>
    <w:rsid w:val="00A36B71"/>
    <w:rsid w:val="00AA1081"/>
    <w:rsid w:val="00AB1F2D"/>
    <w:rsid w:val="00B50CD9"/>
    <w:rsid w:val="00B9087A"/>
    <w:rsid w:val="00BA1ADF"/>
    <w:rsid w:val="00C026A1"/>
    <w:rsid w:val="00C341FD"/>
    <w:rsid w:val="00C41D77"/>
    <w:rsid w:val="00C633AD"/>
    <w:rsid w:val="00C64119"/>
    <w:rsid w:val="00C6788C"/>
    <w:rsid w:val="00C9101E"/>
    <w:rsid w:val="00CA42D9"/>
    <w:rsid w:val="00CB0247"/>
    <w:rsid w:val="00D07D26"/>
    <w:rsid w:val="00D120B6"/>
    <w:rsid w:val="00D1358E"/>
    <w:rsid w:val="00D246EC"/>
    <w:rsid w:val="00D81DD1"/>
    <w:rsid w:val="00D841C0"/>
    <w:rsid w:val="00D9641C"/>
    <w:rsid w:val="00DA6DB6"/>
    <w:rsid w:val="00DB6E58"/>
    <w:rsid w:val="00DC2F1E"/>
    <w:rsid w:val="00DF6B90"/>
    <w:rsid w:val="00E00C9A"/>
    <w:rsid w:val="00E07BC0"/>
    <w:rsid w:val="00E32B9D"/>
    <w:rsid w:val="00E621AF"/>
    <w:rsid w:val="00E67026"/>
    <w:rsid w:val="00E77627"/>
    <w:rsid w:val="00E81C2A"/>
    <w:rsid w:val="00E87701"/>
    <w:rsid w:val="00E97391"/>
    <w:rsid w:val="00E97611"/>
    <w:rsid w:val="00F070C4"/>
    <w:rsid w:val="00F079B2"/>
    <w:rsid w:val="00F262A9"/>
    <w:rsid w:val="00F275D0"/>
    <w:rsid w:val="00F34588"/>
    <w:rsid w:val="00F63BFA"/>
    <w:rsid w:val="00FA0208"/>
    <w:rsid w:val="00FA7A5E"/>
    <w:rsid w:val="00FE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A2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67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64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B36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8C"/>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6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88C"/>
    <w:rPr>
      <w:sz w:val="20"/>
      <w:szCs w:val="20"/>
    </w:rPr>
  </w:style>
  <w:style w:type="character" w:styleId="FootnoteReference">
    <w:name w:val="footnote reference"/>
    <w:basedOn w:val="DefaultParagraphFont"/>
    <w:uiPriority w:val="99"/>
    <w:unhideWhenUsed/>
    <w:rsid w:val="00C6788C"/>
    <w:rPr>
      <w:vertAlign w:val="superscript"/>
    </w:rPr>
  </w:style>
  <w:style w:type="character" w:customStyle="1" w:styleId="Heading1Char">
    <w:name w:val="Heading 1 Char"/>
    <w:basedOn w:val="DefaultParagraphFont"/>
    <w:link w:val="Heading1"/>
    <w:rsid w:val="00C678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953CEA"/>
    <w:pPr>
      <w:ind w:left="720"/>
      <w:contextualSpacing/>
    </w:pPr>
  </w:style>
  <w:style w:type="table" w:styleId="TableGrid">
    <w:name w:val="Table Grid"/>
    <w:basedOn w:val="TableNormal"/>
    <w:uiPriority w:val="39"/>
    <w:rsid w:val="000A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45730"/>
  </w:style>
  <w:style w:type="character" w:customStyle="1" w:styleId="Heading4Char">
    <w:name w:val="Heading 4 Char"/>
    <w:basedOn w:val="DefaultParagraphFont"/>
    <w:link w:val="Heading4"/>
    <w:uiPriority w:val="9"/>
    <w:semiHidden/>
    <w:rsid w:val="003B365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81DD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8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DC"/>
  </w:style>
  <w:style w:type="paragraph" w:styleId="Footer">
    <w:name w:val="footer"/>
    <w:basedOn w:val="Normal"/>
    <w:link w:val="FooterChar"/>
    <w:uiPriority w:val="99"/>
    <w:unhideWhenUsed/>
    <w:rsid w:val="0088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DC"/>
  </w:style>
  <w:style w:type="character" w:customStyle="1" w:styleId="Heading2Char">
    <w:name w:val="Heading 2 Char"/>
    <w:basedOn w:val="DefaultParagraphFont"/>
    <w:link w:val="Heading2"/>
    <w:uiPriority w:val="9"/>
    <w:rsid w:val="0078642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86428"/>
    <w:rPr>
      <w:color w:val="0000FF"/>
      <w:u w:val="single"/>
    </w:rPr>
  </w:style>
  <w:style w:type="character" w:customStyle="1" w:styleId="ListParagraphChar">
    <w:name w:val="List Paragraph Char"/>
    <w:link w:val="ListParagraph"/>
    <w:uiPriority w:val="34"/>
    <w:rsid w:val="00786428"/>
  </w:style>
  <w:style w:type="character" w:styleId="PageNumber">
    <w:name w:val="page number"/>
    <w:basedOn w:val="DefaultParagraphFont"/>
    <w:uiPriority w:val="99"/>
    <w:semiHidden/>
    <w:unhideWhenUsed/>
    <w:rsid w:val="00786428"/>
  </w:style>
  <w:style w:type="character" w:customStyle="1" w:styleId="UnresolvedMention1">
    <w:name w:val="Unresolved Mention1"/>
    <w:basedOn w:val="DefaultParagraphFont"/>
    <w:uiPriority w:val="99"/>
    <w:semiHidden/>
    <w:unhideWhenUsed/>
    <w:rsid w:val="005C7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916">
      <w:bodyDiv w:val="1"/>
      <w:marLeft w:val="0"/>
      <w:marRight w:val="0"/>
      <w:marTop w:val="0"/>
      <w:marBottom w:val="0"/>
      <w:divBdr>
        <w:top w:val="none" w:sz="0" w:space="0" w:color="auto"/>
        <w:left w:val="none" w:sz="0" w:space="0" w:color="auto"/>
        <w:bottom w:val="none" w:sz="0" w:space="0" w:color="auto"/>
        <w:right w:val="none" w:sz="0" w:space="0" w:color="auto"/>
      </w:divBdr>
    </w:div>
    <w:div w:id="18705573">
      <w:bodyDiv w:val="1"/>
      <w:marLeft w:val="0"/>
      <w:marRight w:val="0"/>
      <w:marTop w:val="0"/>
      <w:marBottom w:val="0"/>
      <w:divBdr>
        <w:top w:val="none" w:sz="0" w:space="0" w:color="auto"/>
        <w:left w:val="none" w:sz="0" w:space="0" w:color="auto"/>
        <w:bottom w:val="none" w:sz="0" w:space="0" w:color="auto"/>
        <w:right w:val="none" w:sz="0" w:space="0" w:color="auto"/>
      </w:divBdr>
    </w:div>
    <w:div w:id="23213556">
      <w:bodyDiv w:val="1"/>
      <w:marLeft w:val="0"/>
      <w:marRight w:val="0"/>
      <w:marTop w:val="0"/>
      <w:marBottom w:val="0"/>
      <w:divBdr>
        <w:top w:val="none" w:sz="0" w:space="0" w:color="auto"/>
        <w:left w:val="none" w:sz="0" w:space="0" w:color="auto"/>
        <w:bottom w:val="none" w:sz="0" w:space="0" w:color="auto"/>
        <w:right w:val="none" w:sz="0" w:space="0" w:color="auto"/>
      </w:divBdr>
    </w:div>
    <w:div w:id="42023966">
      <w:bodyDiv w:val="1"/>
      <w:marLeft w:val="0"/>
      <w:marRight w:val="0"/>
      <w:marTop w:val="0"/>
      <w:marBottom w:val="0"/>
      <w:divBdr>
        <w:top w:val="none" w:sz="0" w:space="0" w:color="auto"/>
        <w:left w:val="none" w:sz="0" w:space="0" w:color="auto"/>
        <w:bottom w:val="none" w:sz="0" w:space="0" w:color="auto"/>
        <w:right w:val="none" w:sz="0" w:space="0" w:color="auto"/>
      </w:divBdr>
    </w:div>
    <w:div w:id="47077790">
      <w:bodyDiv w:val="1"/>
      <w:marLeft w:val="0"/>
      <w:marRight w:val="0"/>
      <w:marTop w:val="0"/>
      <w:marBottom w:val="0"/>
      <w:divBdr>
        <w:top w:val="none" w:sz="0" w:space="0" w:color="auto"/>
        <w:left w:val="none" w:sz="0" w:space="0" w:color="auto"/>
        <w:bottom w:val="none" w:sz="0" w:space="0" w:color="auto"/>
        <w:right w:val="none" w:sz="0" w:space="0" w:color="auto"/>
      </w:divBdr>
    </w:div>
    <w:div w:id="58406171">
      <w:bodyDiv w:val="1"/>
      <w:marLeft w:val="0"/>
      <w:marRight w:val="0"/>
      <w:marTop w:val="0"/>
      <w:marBottom w:val="0"/>
      <w:divBdr>
        <w:top w:val="none" w:sz="0" w:space="0" w:color="auto"/>
        <w:left w:val="none" w:sz="0" w:space="0" w:color="auto"/>
        <w:bottom w:val="none" w:sz="0" w:space="0" w:color="auto"/>
        <w:right w:val="none" w:sz="0" w:space="0" w:color="auto"/>
      </w:divBdr>
    </w:div>
    <w:div w:id="73014310">
      <w:bodyDiv w:val="1"/>
      <w:marLeft w:val="0"/>
      <w:marRight w:val="0"/>
      <w:marTop w:val="0"/>
      <w:marBottom w:val="0"/>
      <w:divBdr>
        <w:top w:val="none" w:sz="0" w:space="0" w:color="auto"/>
        <w:left w:val="none" w:sz="0" w:space="0" w:color="auto"/>
        <w:bottom w:val="none" w:sz="0" w:space="0" w:color="auto"/>
        <w:right w:val="none" w:sz="0" w:space="0" w:color="auto"/>
      </w:divBdr>
    </w:div>
    <w:div w:id="145443481">
      <w:bodyDiv w:val="1"/>
      <w:marLeft w:val="0"/>
      <w:marRight w:val="0"/>
      <w:marTop w:val="0"/>
      <w:marBottom w:val="0"/>
      <w:divBdr>
        <w:top w:val="none" w:sz="0" w:space="0" w:color="auto"/>
        <w:left w:val="none" w:sz="0" w:space="0" w:color="auto"/>
        <w:bottom w:val="none" w:sz="0" w:space="0" w:color="auto"/>
        <w:right w:val="none" w:sz="0" w:space="0" w:color="auto"/>
      </w:divBdr>
    </w:div>
    <w:div w:id="170687052">
      <w:bodyDiv w:val="1"/>
      <w:marLeft w:val="0"/>
      <w:marRight w:val="0"/>
      <w:marTop w:val="0"/>
      <w:marBottom w:val="0"/>
      <w:divBdr>
        <w:top w:val="none" w:sz="0" w:space="0" w:color="auto"/>
        <w:left w:val="none" w:sz="0" w:space="0" w:color="auto"/>
        <w:bottom w:val="none" w:sz="0" w:space="0" w:color="auto"/>
        <w:right w:val="none" w:sz="0" w:space="0" w:color="auto"/>
      </w:divBdr>
    </w:div>
    <w:div w:id="175995922">
      <w:bodyDiv w:val="1"/>
      <w:marLeft w:val="0"/>
      <w:marRight w:val="0"/>
      <w:marTop w:val="0"/>
      <w:marBottom w:val="0"/>
      <w:divBdr>
        <w:top w:val="none" w:sz="0" w:space="0" w:color="auto"/>
        <w:left w:val="none" w:sz="0" w:space="0" w:color="auto"/>
        <w:bottom w:val="none" w:sz="0" w:space="0" w:color="auto"/>
        <w:right w:val="none" w:sz="0" w:space="0" w:color="auto"/>
      </w:divBdr>
    </w:div>
    <w:div w:id="177934280">
      <w:bodyDiv w:val="1"/>
      <w:marLeft w:val="0"/>
      <w:marRight w:val="0"/>
      <w:marTop w:val="0"/>
      <w:marBottom w:val="0"/>
      <w:divBdr>
        <w:top w:val="none" w:sz="0" w:space="0" w:color="auto"/>
        <w:left w:val="none" w:sz="0" w:space="0" w:color="auto"/>
        <w:bottom w:val="none" w:sz="0" w:space="0" w:color="auto"/>
        <w:right w:val="none" w:sz="0" w:space="0" w:color="auto"/>
      </w:divBdr>
    </w:div>
    <w:div w:id="188491190">
      <w:bodyDiv w:val="1"/>
      <w:marLeft w:val="0"/>
      <w:marRight w:val="0"/>
      <w:marTop w:val="0"/>
      <w:marBottom w:val="0"/>
      <w:divBdr>
        <w:top w:val="none" w:sz="0" w:space="0" w:color="auto"/>
        <w:left w:val="none" w:sz="0" w:space="0" w:color="auto"/>
        <w:bottom w:val="none" w:sz="0" w:space="0" w:color="auto"/>
        <w:right w:val="none" w:sz="0" w:space="0" w:color="auto"/>
      </w:divBdr>
    </w:div>
    <w:div w:id="192348655">
      <w:bodyDiv w:val="1"/>
      <w:marLeft w:val="0"/>
      <w:marRight w:val="0"/>
      <w:marTop w:val="0"/>
      <w:marBottom w:val="0"/>
      <w:divBdr>
        <w:top w:val="none" w:sz="0" w:space="0" w:color="auto"/>
        <w:left w:val="none" w:sz="0" w:space="0" w:color="auto"/>
        <w:bottom w:val="none" w:sz="0" w:space="0" w:color="auto"/>
        <w:right w:val="none" w:sz="0" w:space="0" w:color="auto"/>
      </w:divBdr>
    </w:div>
    <w:div w:id="203836612">
      <w:bodyDiv w:val="1"/>
      <w:marLeft w:val="0"/>
      <w:marRight w:val="0"/>
      <w:marTop w:val="0"/>
      <w:marBottom w:val="0"/>
      <w:divBdr>
        <w:top w:val="none" w:sz="0" w:space="0" w:color="auto"/>
        <w:left w:val="none" w:sz="0" w:space="0" w:color="auto"/>
        <w:bottom w:val="none" w:sz="0" w:space="0" w:color="auto"/>
        <w:right w:val="none" w:sz="0" w:space="0" w:color="auto"/>
      </w:divBdr>
    </w:div>
    <w:div w:id="207421844">
      <w:bodyDiv w:val="1"/>
      <w:marLeft w:val="0"/>
      <w:marRight w:val="0"/>
      <w:marTop w:val="0"/>
      <w:marBottom w:val="0"/>
      <w:divBdr>
        <w:top w:val="none" w:sz="0" w:space="0" w:color="auto"/>
        <w:left w:val="none" w:sz="0" w:space="0" w:color="auto"/>
        <w:bottom w:val="none" w:sz="0" w:space="0" w:color="auto"/>
        <w:right w:val="none" w:sz="0" w:space="0" w:color="auto"/>
      </w:divBdr>
    </w:div>
    <w:div w:id="226309034">
      <w:bodyDiv w:val="1"/>
      <w:marLeft w:val="0"/>
      <w:marRight w:val="0"/>
      <w:marTop w:val="0"/>
      <w:marBottom w:val="0"/>
      <w:divBdr>
        <w:top w:val="none" w:sz="0" w:space="0" w:color="auto"/>
        <w:left w:val="none" w:sz="0" w:space="0" w:color="auto"/>
        <w:bottom w:val="none" w:sz="0" w:space="0" w:color="auto"/>
        <w:right w:val="none" w:sz="0" w:space="0" w:color="auto"/>
      </w:divBdr>
    </w:div>
    <w:div w:id="228156342">
      <w:bodyDiv w:val="1"/>
      <w:marLeft w:val="0"/>
      <w:marRight w:val="0"/>
      <w:marTop w:val="0"/>
      <w:marBottom w:val="0"/>
      <w:divBdr>
        <w:top w:val="none" w:sz="0" w:space="0" w:color="auto"/>
        <w:left w:val="none" w:sz="0" w:space="0" w:color="auto"/>
        <w:bottom w:val="none" w:sz="0" w:space="0" w:color="auto"/>
        <w:right w:val="none" w:sz="0" w:space="0" w:color="auto"/>
      </w:divBdr>
    </w:div>
    <w:div w:id="239487575">
      <w:bodyDiv w:val="1"/>
      <w:marLeft w:val="0"/>
      <w:marRight w:val="0"/>
      <w:marTop w:val="0"/>
      <w:marBottom w:val="0"/>
      <w:divBdr>
        <w:top w:val="none" w:sz="0" w:space="0" w:color="auto"/>
        <w:left w:val="none" w:sz="0" w:space="0" w:color="auto"/>
        <w:bottom w:val="none" w:sz="0" w:space="0" w:color="auto"/>
        <w:right w:val="none" w:sz="0" w:space="0" w:color="auto"/>
      </w:divBdr>
    </w:div>
    <w:div w:id="241913332">
      <w:bodyDiv w:val="1"/>
      <w:marLeft w:val="0"/>
      <w:marRight w:val="0"/>
      <w:marTop w:val="0"/>
      <w:marBottom w:val="0"/>
      <w:divBdr>
        <w:top w:val="none" w:sz="0" w:space="0" w:color="auto"/>
        <w:left w:val="none" w:sz="0" w:space="0" w:color="auto"/>
        <w:bottom w:val="none" w:sz="0" w:space="0" w:color="auto"/>
        <w:right w:val="none" w:sz="0" w:space="0" w:color="auto"/>
      </w:divBdr>
    </w:div>
    <w:div w:id="270863698">
      <w:bodyDiv w:val="1"/>
      <w:marLeft w:val="0"/>
      <w:marRight w:val="0"/>
      <w:marTop w:val="0"/>
      <w:marBottom w:val="0"/>
      <w:divBdr>
        <w:top w:val="none" w:sz="0" w:space="0" w:color="auto"/>
        <w:left w:val="none" w:sz="0" w:space="0" w:color="auto"/>
        <w:bottom w:val="none" w:sz="0" w:space="0" w:color="auto"/>
        <w:right w:val="none" w:sz="0" w:space="0" w:color="auto"/>
      </w:divBdr>
    </w:div>
    <w:div w:id="281501615">
      <w:bodyDiv w:val="1"/>
      <w:marLeft w:val="0"/>
      <w:marRight w:val="0"/>
      <w:marTop w:val="0"/>
      <w:marBottom w:val="0"/>
      <w:divBdr>
        <w:top w:val="none" w:sz="0" w:space="0" w:color="auto"/>
        <w:left w:val="none" w:sz="0" w:space="0" w:color="auto"/>
        <w:bottom w:val="none" w:sz="0" w:space="0" w:color="auto"/>
        <w:right w:val="none" w:sz="0" w:space="0" w:color="auto"/>
      </w:divBdr>
    </w:div>
    <w:div w:id="313799006">
      <w:bodyDiv w:val="1"/>
      <w:marLeft w:val="0"/>
      <w:marRight w:val="0"/>
      <w:marTop w:val="0"/>
      <w:marBottom w:val="0"/>
      <w:divBdr>
        <w:top w:val="none" w:sz="0" w:space="0" w:color="auto"/>
        <w:left w:val="none" w:sz="0" w:space="0" w:color="auto"/>
        <w:bottom w:val="none" w:sz="0" w:space="0" w:color="auto"/>
        <w:right w:val="none" w:sz="0" w:space="0" w:color="auto"/>
      </w:divBdr>
    </w:div>
    <w:div w:id="359816566">
      <w:bodyDiv w:val="1"/>
      <w:marLeft w:val="0"/>
      <w:marRight w:val="0"/>
      <w:marTop w:val="0"/>
      <w:marBottom w:val="0"/>
      <w:divBdr>
        <w:top w:val="none" w:sz="0" w:space="0" w:color="auto"/>
        <w:left w:val="none" w:sz="0" w:space="0" w:color="auto"/>
        <w:bottom w:val="none" w:sz="0" w:space="0" w:color="auto"/>
        <w:right w:val="none" w:sz="0" w:space="0" w:color="auto"/>
      </w:divBdr>
    </w:div>
    <w:div w:id="362705397">
      <w:bodyDiv w:val="1"/>
      <w:marLeft w:val="0"/>
      <w:marRight w:val="0"/>
      <w:marTop w:val="0"/>
      <w:marBottom w:val="0"/>
      <w:divBdr>
        <w:top w:val="none" w:sz="0" w:space="0" w:color="auto"/>
        <w:left w:val="none" w:sz="0" w:space="0" w:color="auto"/>
        <w:bottom w:val="none" w:sz="0" w:space="0" w:color="auto"/>
        <w:right w:val="none" w:sz="0" w:space="0" w:color="auto"/>
      </w:divBdr>
    </w:div>
    <w:div w:id="372386480">
      <w:bodyDiv w:val="1"/>
      <w:marLeft w:val="0"/>
      <w:marRight w:val="0"/>
      <w:marTop w:val="0"/>
      <w:marBottom w:val="0"/>
      <w:divBdr>
        <w:top w:val="none" w:sz="0" w:space="0" w:color="auto"/>
        <w:left w:val="none" w:sz="0" w:space="0" w:color="auto"/>
        <w:bottom w:val="none" w:sz="0" w:space="0" w:color="auto"/>
        <w:right w:val="none" w:sz="0" w:space="0" w:color="auto"/>
      </w:divBdr>
    </w:div>
    <w:div w:id="376515119">
      <w:bodyDiv w:val="1"/>
      <w:marLeft w:val="0"/>
      <w:marRight w:val="0"/>
      <w:marTop w:val="0"/>
      <w:marBottom w:val="0"/>
      <w:divBdr>
        <w:top w:val="none" w:sz="0" w:space="0" w:color="auto"/>
        <w:left w:val="none" w:sz="0" w:space="0" w:color="auto"/>
        <w:bottom w:val="none" w:sz="0" w:space="0" w:color="auto"/>
        <w:right w:val="none" w:sz="0" w:space="0" w:color="auto"/>
      </w:divBdr>
    </w:div>
    <w:div w:id="382559040">
      <w:bodyDiv w:val="1"/>
      <w:marLeft w:val="0"/>
      <w:marRight w:val="0"/>
      <w:marTop w:val="0"/>
      <w:marBottom w:val="0"/>
      <w:divBdr>
        <w:top w:val="none" w:sz="0" w:space="0" w:color="auto"/>
        <w:left w:val="none" w:sz="0" w:space="0" w:color="auto"/>
        <w:bottom w:val="none" w:sz="0" w:space="0" w:color="auto"/>
        <w:right w:val="none" w:sz="0" w:space="0" w:color="auto"/>
      </w:divBdr>
    </w:div>
    <w:div w:id="387191201">
      <w:bodyDiv w:val="1"/>
      <w:marLeft w:val="0"/>
      <w:marRight w:val="0"/>
      <w:marTop w:val="0"/>
      <w:marBottom w:val="0"/>
      <w:divBdr>
        <w:top w:val="none" w:sz="0" w:space="0" w:color="auto"/>
        <w:left w:val="none" w:sz="0" w:space="0" w:color="auto"/>
        <w:bottom w:val="none" w:sz="0" w:space="0" w:color="auto"/>
        <w:right w:val="none" w:sz="0" w:space="0" w:color="auto"/>
      </w:divBdr>
    </w:div>
    <w:div w:id="409348519">
      <w:bodyDiv w:val="1"/>
      <w:marLeft w:val="0"/>
      <w:marRight w:val="0"/>
      <w:marTop w:val="0"/>
      <w:marBottom w:val="0"/>
      <w:divBdr>
        <w:top w:val="none" w:sz="0" w:space="0" w:color="auto"/>
        <w:left w:val="none" w:sz="0" w:space="0" w:color="auto"/>
        <w:bottom w:val="none" w:sz="0" w:space="0" w:color="auto"/>
        <w:right w:val="none" w:sz="0" w:space="0" w:color="auto"/>
      </w:divBdr>
    </w:div>
    <w:div w:id="432363041">
      <w:bodyDiv w:val="1"/>
      <w:marLeft w:val="0"/>
      <w:marRight w:val="0"/>
      <w:marTop w:val="0"/>
      <w:marBottom w:val="0"/>
      <w:divBdr>
        <w:top w:val="none" w:sz="0" w:space="0" w:color="auto"/>
        <w:left w:val="none" w:sz="0" w:space="0" w:color="auto"/>
        <w:bottom w:val="none" w:sz="0" w:space="0" w:color="auto"/>
        <w:right w:val="none" w:sz="0" w:space="0" w:color="auto"/>
      </w:divBdr>
    </w:div>
    <w:div w:id="442656474">
      <w:bodyDiv w:val="1"/>
      <w:marLeft w:val="0"/>
      <w:marRight w:val="0"/>
      <w:marTop w:val="0"/>
      <w:marBottom w:val="0"/>
      <w:divBdr>
        <w:top w:val="none" w:sz="0" w:space="0" w:color="auto"/>
        <w:left w:val="none" w:sz="0" w:space="0" w:color="auto"/>
        <w:bottom w:val="none" w:sz="0" w:space="0" w:color="auto"/>
        <w:right w:val="none" w:sz="0" w:space="0" w:color="auto"/>
      </w:divBdr>
    </w:div>
    <w:div w:id="450518670">
      <w:bodyDiv w:val="1"/>
      <w:marLeft w:val="0"/>
      <w:marRight w:val="0"/>
      <w:marTop w:val="0"/>
      <w:marBottom w:val="0"/>
      <w:divBdr>
        <w:top w:val="none" w:sz="0" w:space="0" w:color="auto"/>
        <w:left w:val="none" w:sz="0" w:space="0" w:color="auto"/>
        <w:bottom w:val="none" w:sz="0" w:space="0" w:color="auto"/>
        <w:right w:val="none" w:sz="0" w:space="0" w:color="auto"/>
      </w:divBdr>
    </w:div>
    <w:div w:id="473646651">
      <w:bodyDiv w:val="1"/>
      <w:marLeft w:val="0"/>
      <w:marRight w:val="0"/>
      <w:marTop w:val="0"/>
      <w:marBottom w:val="0"/>
      <w:divBdr>
        <w:top w:val="none" w:sz="0" w:space="0" w:color="auto"/>
        <w:left w:val="none" w:sz="0" w:space="0" w:color="auto"/>
        <w:bottom w:val="none" w:sz="0" w:space="0" w:color="auto"/>
        <w:right w:val="none" w:sz="0" w:space="0" w:color="auto"/>
      </w:divBdr>
    </w:div>
    <w:div w:id="486870012">
      <w:bodyDiv w:val="1"/>
      <w:marLeft w:val="0"/>
      <w:marRight w:val="0"/>
      <w:marTop w:val="0"/>
      <w:marBottom w:val="0"/>
      <w:divBdr>
        <w:top w:val="none" w:sz="0" w:space="0" w:color="auto"/>
        <w:left w:val="none" w:sz="0" w:space="0" w:color="auto"/>
        <w:bottom w:val="none" w:sz="0" w:space="0" w:color="auto"/>
        <w:right w:val="none" w:sz="0" w:space="0" w:color="auto"/>
      </w:divBdr>
    </w:div>
    <w:div w:id="506939649">
      <w:bodyDiv w:val="1"/>
      <w:marLeft w:val="0"/>
      <w:marRight w:val="0"/>
      <w:marTop w:val="0"/>
      <w:marBottom w:val="0"/>
      <w:divBdr>
        <w:top w:val="none" w:sz="0" w:space="0" w:color="auto"/>
        <w:left w:val="none" w:sz="0" w:space="0" w:color="auto"/>
        <w:bottom w:val="none" w:sz="0" w:space="0" w:color="auto"/>
        <w:right w:val="none" w:sz="0" w:space="0" w:color="auto"/>
      </w:divBdr>
    </w:div>
    <w:div w:id="530076154">
      <w:bodyDiv w:val="1"/>
      <w:marLeft w:val="0"/>
      <w:marRight w:val="0"/>
      <w:marTop w:val="0"/>
      <w:marBottom w:val="0"/>
      <w:divBdr>
        <w:top w:val="none" w:sz="0" w:space="0" w:color="auto"/>
        <w:left w:val="none" w:sz="0" w:space="0" w:color="auto"/>
        <w:bottom w:val="none" w:sz="0" w:space="0" w:color="auto"/>
        <w:right w:val="none" w:sz="0" w:space="0" w:color="auto"/>
      </w:divBdr>
    </w:div>
    <w:div w:id="541213559">
      <w:bodyDiv w:val="1"/>
      <w:marLeft w:val="0"/>
      <w:marRight w:val="0"/>
      <w:marTop w:val="0"/>
      <w:marBottom w:val="0"/>
      <w:divBdr>
        <w:top w:val="none" w:sz="0" w:space="0" w:color="auto"/>
        <w:left w:val="none" w:sz="0" w:space="0" w:color="auto"/>
        <w:bottom w:val="none" w:sz="0" w:space="0" w:color="auto"/>
        <w:right w:val="none" w:sz="0" w:space="0" w:color="auto"/>
      </w:divBdr>
    </w:div>
    <w:div w:id="556597437">
      <w:bodyDiv w:val="1"/>
      <w:marLeft w:val="0"/>
      <w:marRight w:val="0"/>
      <w:marTop w:val="0"/>
      <w:marBottom w:val="0"/>
      <w:divBdr>
        <w:top w:val="none" w:sz="0" w:space="0" w:color="auto"/>
        <w:left w:val="none" w:sz="0" w:space="0" w:color="auto"/>
        <w:bottom w:val="none" w:sz="0" w:space="0" w:color="auto"/>
        <w:right w:val="none" w:sz="0" w:space="0" w:color="auto"/>
      </w:divBdr>
    </w:div>
    <w:div w:id="563491115">
      <w:bodyDiv w:val="1"/>
      <w:marLeft w:val="0"/>
      <w:marRight w:val="0"/>
      <w:marTop w:val="0"/>
      <w:marBottom w:val="0"/>
      <w:divBdr>
        <w:top w:val="none" w:sz="0" w:space="0" w:color="auto"/>
        <w:left w:val="none" w:sz="0" w:space="0" w:color="auto"/>
        <w:bottom w:val="none" w:sz="0" w:space="0" w:color="auto"/>
        <w:right w:val="none" w:sz="0" w:space="0" w:color="auto"/>
      </w:divBdr>
    </w:div>
    <w:div w:id="613369241">
      <w:bodyDiv w:val="1"/>
      <w:marLeft w:val="0"/>
      <w:marRight w:val="0"/>
      <w:marTop w:val="0"/>
      <w:marBottom w:val="0"/>
      <w:divBdr>
        <w:top w:val="none" w:sz="0" w:space="0" w:color="auto"/>
        <w:left w:val="none" w:sz="0" w:space="0" w:color="auto"/>
        <w:bottom w:val="none" w:sz="0" w:space="0" w:color="auto"/>
        <w:right w:val="none" w:sz="0" w:space="0" w:color="auto"/>
      </w:divBdr>
    </w:div>
    <w:div w:id="614364501">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55105977">
      <w:bodyDiv w:val="1"/>
      <w:marLeft w:val="0"/>
      <w:marRight w:val="0"/>
      <w:marTop w:val="0"/>
      <w:marBottom w:val="0"/>
      <w:divBdr>
        <w:top w:val="none" w:sz="0" w:space="0" w:color="auto"/>
        <w:left w:val="none" w:sz="0" w:space="0" w:color="auto"/>
        <w:bottom w:val="none" w:sz="0" w:space="0" w:color="auto"/>
        <w:right w:val="none" w:sz="0" w:space="0" w:color="auto"/>
      </w:divBdr>
    </w:div>
    <w:div w:id="734546880">
      <w:bodyDiv w:val="1"/>
      <w:marLeft w:val="0"/>
      <w:marRight w:val="0"/>
      <w:marTop w:val="0"/>
      <w:marBottom w:val="0"/>
      <w:divBdr>
        <w:top w:val="none" w:sz="0" w:space="0" w:color="auto"/>
        <w:left w:val="none" w:sz="0" w:space="0" w:color="auto"/>
        <w:bottom w:val="none" w:sz="0" w:space="0" w:color="auto"/>
        <w:right w:val="none" w:sz="0" w:space="0" w:color="auto"/>
      </w:divBdr>
    </w:div>
    <w:div w:id="784273892">
      <w:bodyDiv w:val="1"/>
      <w:marLeft w:val="0"/>
      <w:marRight w:val="0"/>
      <w:marTop w:val="0"/>
      <w:marBottom w:val="0"/>
      <w:divBdr>
        <w:top w:val="none" w:sz="0" w:space="0" w:color="auto"/>
        <w:left w:val="none" w:sz="0" w:space="0" w:color="auto"/>
        <w:bottom w:val="none" w:sz="0" w:space="0" w:color="auto"/>
        <w:right w:val="none" w:sz="0" w:space="0" w:color="auto"/>
      </w:divBdr>
    </w:div>
    <w:div w:id="806242131">
      <w:bodyDiv w:val="1"/>
      <w:marLeft w:val="0"/>
      <w:marRight w:val="0"/>
      <w:marTop w:val="0"/>
      <w:marBottom w:val="0"/>
      <w:divBdr>
        <w:top w:val="none" w:sz="0" w:space="0" w:color="auto"/>
        <w:left w:val="none" w:sz="0" w:space="0" w:color="auto"/>
        <w:bottom w:val="none" w:sz="0" w:space="0" w:color="auto"/>
        <w:right w:val="none" w:sz="0" w:space="0" w:color="auto"/>
      </w:divBdr>
    </w:div>
    <w:div w:id="819733915">
      <w:bodyDiv w:val="1"/>
      <w:marLeft w:val="0"/>
      <w:marRight w:val="0"/>
      <w:marTop w:val="0"/>
      <w:marBottom w:val="0"/>
      <w:divBdr>
        <w:top w:val="none" w:sz="0" w:space="0" w:color="auto"/>
        <w:left w:val="none" w:sz="0" w:space="0" w:color="auto"/>
        <w:bottom w:val="none" w:sz="0" w:space="0" w:color="auto"/>
        <w:right w:val="none" w:sz="0" w:space="0" w:color="auto"/>
      </w:divBdr>
    </w:div>
    <w:div w:id="827018962">
      <w:bodyDiv w:val="1"/>
      <w:marLeft w:val="0"/>
      <w:marRight w:val="0"/>
      <w:marTop w:val="0"/>
      <w:marBottom w:val="0"/>
      <w:divBdr>
        <w:top w:val="none" w:sz="0" w:space="0" w:color="auto"/>
        <w:left w:val="none" w:sz="0" w:space="0" w:color="auto"/>
        <w:bottom w:val="none" w:sz="0" w:space="0" w:color="auto"/>
        <w:right w:val="none" w:sz="0" w:space="0" w:color="auto"/>
      </w:divBdr>
    </w:div>
    <w:div w:id="845091609">
      <w:bodyDiv w:val="1"/>
      <w:marLeft w:val="0"/>
      <w:marRight w:val="0"/>
      <w:marTop w:val="0"/>
      <w:marBottom w:val="0"/>
      <w:divBdr>
        <w:top w:val="none" w:sz="0" w:space="0" w:color="auto"/>
        <w:left w:val="none" w:sz="0" w:space="0" w:color="auto"/>
        <w:bottom w:val="none" w:sz="0" w:space="0" w:color="auto"/>
        <w:right w:val="none" w:sz="0" w:space="0" w:color="auto"/>
      </w:divBdr>
    </w:div>
    <w:div w:id="848063084">
      <w:bodyDiv w:val="1"/>
      <w:marLeft w:val="0"/>
      <w:marRight w:val="0"/>
      <w:marTop w:val="0"/>
      <w:marBottom w:val="0"/>
      <w:divBdr>
        <w:top w:val="none" w:sz="0" w:space="0" w:color="auto"/>
        <w:left w:val="none" w:sz="0" w:space="0" w:color="auto"/>
        <w:bottom w:val="none" w:sz="0" w:space="0" w:color="auto"/>
        <w:right w:val="none" w:sz="0" w:space="0" w:color="auto"/>
      </w:divBdr>
    </w:div>
    <w:div w:id="862326437">
      <w:bodyDiv w:val="1"/>
      <w:marLeft w:val="0"/>
      <w:marRight w:val="0"/>
      <w:marTop w:val="0"/>
      <w:marBottom w:val="0"/>
      <w:divBdr>
        <w:top w:val="none" w:sz="0" w:space="0" w:color="auto"/>
        <w:left w:val="none" w:sz="0" w:space="0" w:color="auto"/>
        <w:bottom w:val="none" w:sz="0" w:space="0" w:color="auto"/>
        <w:right w:val="none" w:sz="0" w:space="0" w:color="auto"/>
      </w:divBdr>
    </w:div>
    <w:div w:id="874463429">
      <w:bodyDiv w:val="1"/>
      <w:marLeft w:val="0"/>
      <w:marRight w:val="0"/>
      <w:marTop w:val="0"/>
      <w:marBottom w:val="0"/>
      <w:divBdr>
        <w:top w:val="none" w:sz="0" w:space="0" w:color="auto"/>
        <w:left w:val="none" w:sz="0" w:space="0" w:color="auto"/>
        <w:bottom w:val="none" w:sz="0" w:space="0" w:color="auto"/>
        <w:right w:val="none" w:sz="0" w:space="0" w:color="auto"/>
      </w:divBdr>
    </w:div>
    <w:div w:id="952513357">
      <w:bodyDiv w:val="1"/>
      <w:marLeft w:val="0"/>
      <w:marRight w:val="0"/>
      <w:marTop w:val="0"/>
      <w:marBottom w:val="0"/>
      <w:divBdr>
        <w:top w:val="none" w:sz="0" w:space="0" w:color="auto"/>
        <w:left w:val="none" w:sz="0" w:space="0" w:color="auto"/>
        <w:bottom w:val="none" w:sz="0" w:space="0" w:color="auto"/>
        <w:right w:val="none" w:sz="0" w:space="0" w:color="auto"/>
      </w:divBdr>
    </w:div>
    <w:div w:id="982150427">
      <w:bodyDiv w:val="1"/>
      <w:marLeft w:val="0"/>
      <w:marRight w:val="0"/>
      <w:marTop w:val="0"/>
      <w:marBottom w:val="0"/>
      <w:divBdr>
        <w:top w:val="none" w:sz="0" w:space="0" w:color="auto"/>
        <w:left w:val="none" w:sz="0" w:space="0" w:color="auto"/>
        <w:bottom w:val="none" w:sz="0" w:space="0" w:color="auto"/>
        <w:right w:val="none" w:sz="0" w:space="0" w:color="auto"/>
      </w:divBdr>
    </w:div>
    <w:div w:id="984435789">
      <w:bodyDiv w:val="1"/>
      <w:marLeft w:val="0"/>
      <w:marRight w:val="0"/>
      <w:marTop w:val="0"/>
      <w:marBottom w:val="0"/>
      <w:divBdr>
        <w:top w:val="none" w:sz="0" w:space="0" w:color="auto"/>
        <w:left w:val="none" w:sz="0" w:space="0" w:color="auto"/>
        <w:bottom w:val="none" w:sz="0" w:space="0" w:color="auto"/>
        <w:right w:val="none" w:sz="0" w:space="0" w:color="auto"/>
      </w:divBdr>
    </w:div>
    <w:div w:id="1017542513">
      <w:bodyDiv w:val="1"/>
      <w:marLeft w:val="0"/>
      <w:marRight w:val="0"/>
      <w:marTop w:val="0"/>
      <w:marBottom w:val="0"/>
      <w:divBdr>
        <w:top w:val="none" w:sz="0" w:space="0" w:color="auto"/>
        <w:left w:val="none" w:sz="0" w:space="0" w:color="auto"/>
        <w:bottom w:val="none" w:sz="0" w:space="0" w:color="auto"/>
        <w:right w:val="none" w:sz="0" w:space="0" w:color="auto"/>
      </w:divBdr>
    </w:div>
    <w:div w:id="1046685741">
      <w:bodyDiv w:val="1"/>
      <w:marLeft w:val="0"/>
      <w:marRight w:val="0"/>
      <w:marTop w:val="0"/>
      <w:marBottom w:val="0"/>
      <w:divBdr>
        <w:top w:val="none" w:sz="0" w:space="0" w:color="auto"/>
        <w:left w:val="none" w:sz="0" w:space="0" w:color="auto"/>
        <w:bottom w:val="none" w:sz="0" w:space="0" w:color="auto"/>
        <w:right w:val="none" w:sz="0" w:space="0" w:color="auto"/>
      </w:divBdr>
    </w:div>
    <w:div w:id="1053772779">
      <w:bodyDiv w:val="1"/>
      <w:marLeft w:val="0"/>
      <w:marRight w:val="0"/>
      <w:marTop w:val="0"/>
      <w:marBottom w:val="0"/>
      <w:divBdr>
        <w:top w:val="none" w:sz="0" w:space="0" w:color="auto"/>
        <w:left w:val="none" w:sz="0" w:space="0" w:color="auto"/>
        <w:bottom w:val="none" w:sz="0" w:space="0" w:color="auto"/>
        <w:right w:val="none" w:sz="0" w:space="0" w:color="auto"/>
      </w:divBdr>
    </w:div>
    <w:div w:id="1066803812">
      <w:bodyDiv w:val="1"/>
      <w:marLeft w:val="0"/>
      <w:marRight w:val="0"/>
      <w:marTop w:val="0"/>
      <w:marBottom w:val="0"/>
      <w:divBdr>
        <w:top w:val="none" w:sz="0" w:space="0" w:color="auto"/>
        <w:left w:val="none" w:sz="0" w:space="0" w:color="auto"/>
        <w:bottom w:val="none" w:sz="0" w:space="0" w:color="auto"/>
        <w:right w:val="none" w:sz="0" w:space="0" w:color="auto"/>
      </w:divBdr>
    </w:div>
    <w:div w:id="1100099828">
      <w:bodyDiv w:val="1"/>
      <w:marLeft w:val="0"/>
      <w:marRight w:val="0"/>
      <w:marTop w:val="0"/>
      <w:marBottom w:val="0"/>
      <w:divBdr>
        <w:top w:val="none" w:sz="0" w:space="0" w:color="auto"/>
        <w:left w:val="none" w:sz="0" w:space="0" w:color="auto"/>
        <w:bottom w:val="none" w:sz="0" w:space="0" w:color="auto"/>
        <w:right w:val="none" w:sz="0" w:space="0" w:color="auto"/>
      </w:divBdr>
    </w:div>
    <w:div w:id="1116366454">
      <w:bodyDiv w:val="1"/>
      <w:marLeft w:val="0"/>
      <w:marRight w:val="0"/>
      <w:marTop w:val="0"/>
      <w:marBottom w:val="0"/>
      <w:divBdr>
        <w:top w:val="none" w:sz="0" w:space="0" w:color="auto"/>
        <w:left w:val="none" w:sz="0" w:space="0" w:color="auto"/>
        <w:bottom w:val="none" w:sz="0" w:space="0" w:color="auto"/>
        <w:right w:val="none" w:sz="0" w:space="0" w:color="auto"/>
      </w:divBdr>
    </w:div>
    <w:div w:id="1130243117">
      <w:bodyDiv w:val="1"/>
      <w:marLeft w:val="0"/>
      <w:marRight w:val="0"/>
      <w:marTop w:val="0"/>
      <w:marBottom w:val="0"/>
      <w:divBdr>
        <w:top w:val="none" w:sz="0" w:space="0" w:color="auto"/>
        <w:left w:val="none" w:sz="0" w:space="0" w:color="auto"/>
        <w:bottom w:val="none" w:sz="0" w:space="0" w:color="auto"/>
        <w:right w:val="none" w:sz="0" w:space="0" w:color="auto"/>
      </w:divBdr>
    </w:div>
    <w:div w:id="1134326705">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55486048">
      <w:bodyDiv w:val="1"/>
      <w:marLeft w:val="0"/>
      <w:marRight w:val="0"/>
      <w:marTop w:val="0"/>
      <w:marBottom w:val="0"/>
      <w:divBdr>
        <w:top w:val="none" w:sz="0" w:space="0" w:color="auto"/>
        <w:left w:val="none" w:sz="0" w:space="0" w:color="auto"/>
        <w:bottom w:val="none" w:sz="0" w:space="0" w:color="auto"/>
        <w:right w:val="none" w:sz="0" w:space="0" w:color="auto"/>
      </w:divBdr>
    </w:div>
    <w:div w:id="1163424282">
      <w:bodyDiv w:val="1"/>
      <w:marLeft w:val="0"/>
      <w:marRight w:val="0"/>
      <w:marTop w:val="0"/>
      <w:marBottom w:val="0"/>
      <w:divBdr>
        <w:top w:val="none" w:sz="0" w:space="0" w:color="auto"/>
        <w:left w:val="none" w:sz="0" w:space="0" w:color="auto"/>
        <w:bottom w:val="none" w:sz="0" w:space="0" w:color="auto"/>
        <w:right w:val="none" w:sz="0" w:space="0" w:color="auto"/>
      </w:divBdr>
    </w:div>
    <w:div w:id="1237936150">
      <w:bodyDiv w:val="1"/>
      <w:marLeft w:val="0"/>
      <w:marRight w:val="0"/>
      <w:marTop w:val="0"/>
      <w:marBottom w:val="0"/>
      <w:divBdr>
        <w:top w:val="none" w:sz="0" w:space="0" w:color="auto"/>
        <w:left w:val="none" w:sz="0" w:space="0" w:color="auto"/>
        <w:bottom w:val="none" w:sz="0" w:space="0" w:color="auto"/>
        <w:right w:val="none" w:sz="0" w:space="0" w:color="auto"/>
      </w:divBdr>
    </w:div>
    <w:div w:id="1251238546">
      <w:bodyDiv w:val="1"/>
      <w:marLeft w:val="0"/>
      <w:marRight w:val="0"/>
      <w:marTop w:val="0"/>
      <w:marBottom w:val="0"/>
      <w:divBdr>
        <w:top w:val="none" w:sz="0" w:space="0" w:color="auto"/>
        <w:left w:val="none" w:sz="0" w:space="0" w:color="auto"/>
        <w:bottom w:val="none" w:sz="0" w:space="0" w:color="auto"/>
        <w:right w:val="none" w:sz="0" w:space="0" w:color="auto"/>
      </w:divBdr>
    </w:div>
    <w:div w:id="1251306390">
      <w:bodyDiv w:val="1"/>
      <w:marLeft w:val="0"/>
      <w:marRight w:val="0"/>
      <w:marTop w:val="0"/>
      <w:marBottom w:val="0"/>
      <w:divBdr>
        <w:top w:val="none" w:sz="0" w:space="0" w:color="auto"/>
        <w:left w:val="none" w:sz="0" w:space="0" w:color="auto"/>
        <w:bottom w:val="none" w:sz="0" w:space="0" w:color="auto"/>
        <w:right w:val="none" w:sz="0" w:space="0" w:color="auto"/>
      </w:divBdr>
    </w:div>
    <w:div w:id="1254896563">
      <w:bodyDiv w:val="1"/>
      <w:marLeft w:val="0"/>
      <w:marRight w:val="0"/>
      <w:marTop w:val="0"/>
      <w:marBottom w:val="0"/>
      <w:divBdr>
        <w:top w:val="none" w:sz="0" w:space="0" w:color="auto"/>
        <w:left w:val="none" w:sz="0" w:space="0" w:color="auto"/>
        <w:bottom w:val="none" w:sz="0" w:space="0" w:color="auto"/>
        <w:right w:val="none" w:sz="0" w:space="0" w:color="auto"/>
      </w:divBdr>
    </w:div>
    <w:div w:id="1269237536">
      <w:bodyDiv w:val="1"/>
      <w:marLeft w:val="0"/>
      <w:marRight w:val="0"/>
      <w:marTop w:val="0"/>
      <w:marBottom w:val="0"/>
      <w:divBdr>
        <w:top w:val="none" w:sz="0" w:space="0" w:color="auto"/>
        <w:left w:val="none" w:sz="0" w:space="0" w:color="auto"/>
        <w:bottom w:val="none" w:sz="0" w:space="0" w:color="auto"/>
        <w:right w:val="none" w:sz="0" w:space="0" w:color="auto"/>
      </w:divBdr>
    </w:div>
    <w:div w:id="1274484718">
      <w:bodyDiv w:val="1"/>
      <w:marLeft w:val="0"/>
      <w:marRight w:val="0"/>
      <w:marTop w:val="0"/>
      <w:marBottom w:val="0"/>
      <w:divBdr>
        <w:top w:val="none" w:sz="0" w:space="0" w:color="auto"/>
        <w:left w:val="none" w:sz="0" w:space="0" w:color="auto"/>
        <w:bottom w:val="none" w:sz="0" w:space="0" w:color="auto"/>
        <w:right w:val="none" w:sz="0" w:space="0" w:color="auto"/>
      </w:divBdr>
    </w:div>
    <w:div w:id="1286036830">
      <w:bodyDiv w:val="1"/>
      <w:marLeft w:val="0"/>
      <w:marRight w:val="0"/>
      <w:marTop w:val="0"/>
      <w:marBottom w:val="0"/>
      <w:divBdr>
        <w:top w:val="none" w:sz="0" w:space="0" w:color="auto"/>
        <w:left w:val="none" w:sz="0" w:space="0" w:color="auto"/>
        <w:bottom w:val="none" w:sz="0" w:space="0" w:color="auto"/>
        <w:right w:val="none" w:sz="0" w:space="0" w:color="auto"/>
      </w:divBdr>
    </w:div>
    <w:div w:id="1288319945">
      <w:bodyDiv w:val="1"/>
      <w:marLeft w:val="0"/>
      <w:marRight w:val="0"/>
      <w:marTop w:val="0"/>
      <w:marBottom w:val="0"/>
      <w:divBdr>
        <w:top w:val="none" w:sz="0" w:space="0" w:color="auto"/>
        <w:left w:val="none" w:sz="0" w:space="0" w:color="auto"/>
        <w:bottom w:val="none" w:sz="0" w:space="0" w:color="auto"/>
        <w:right w:val="none" w:sz="0" w:space="0" w:color="auto"/>
      </w:divBdr>
    </w:div>
    <w:div w:id="1303388454">
      <w:bodyDiv w:val="1"/>
      <w:marLeft w:val="0"/>
      <w:marRight w:val="0"/>
      <w:marTop w:val="0"/>
      <w:marBottom w:val="0"/>
      <w:divBdr>
        <w:top w:val="none" w:sz="0" w:space="0" w:color="auto"/>
        <w:left w:val="none" w:sz="0" w:space="0" w:color="auto"/>
        <w:bottom w:val="none" w:sz="0" w:space="0" w:color="auto"/>
        <w:right w:val="none" w:sz="0" w:space="0" w:color="auto"/>
      </w:divBdr>
    </w:div>
    <w:div w:id="1323048801">
      <w:bodyDiv w:val="1"/>
      <w:marLeft w:val="0"/>
      <w:marRight w:val="0"/>
      <w:marTop w:val="0"/>
      <w:marBottom w:val="0"/>
      <w:divBdr>
        <w:top w:val="none" w:sz="0" w:space="0" w:color="auto"/>
        <w:left w:val="none" w:sz="0" w:space="0" w:color="auto"/>
        <w:bottom w:val="none" w:sz="0" w:space="0" w:color="auto"/>
        <w:right w:val="none" w:sz="0" w:space="0" w:color="auto"/>
      </w:divBdr>
    </w:div>
    <w:div w:id="1323394502">
      <w:bodyDiv w:val="1"/>
      <w:marLeft w:val="0"/>
      <w:marRight w:val="0"/>
      <w:marTop w:val="0"/>
      <w:marBottom w:val="0"/>
      <w:divBdr>
        <w:top w:val="none" w:sz="0" w:space="0" w:color="auto"/>
        <w:left w:val="none" w:sz="0" w:space="0" w:color="auto"/>
        <w:bottom w:val="none" w:sz="0" w:space="0" w:color="auto"/>
        <w:right w:val="none" w:sz="0" w:space="0" w:color="auto"/>
      </w:divBdr>
    </w:div>
    <w:div w:id="1323972420">
      <w:bodyDiv w:val="1"/>
      <w:marLeft w:val="0"/>
      <w:marRight w:val="0"/>
      <w:marTop w:val="0"/>
      <w:marBottom w:val="0"/>
      <w:divBdr>
        <w:top w:val="none" w:sz="0" w:space="0" w:color="auto"/>
        <w:left w:val="none" w:sz="0" w:space="0" w:color="auto"/>
        <w:bottom w:val="none" w:sz="0" w:space="0" w:color="auto"/>
        <w:right w:val="none" w:sz="0" w:space="0" w:color="auto"/>
      </w:divBdr>
    </w:div>
    <w:div w:id="1331717436">
      <w:bodyDiv w:val="1"/>
      <w:marLeft w:val="0"/>
      <w:marRight w:val="0"/>
      <w:marTop w:val="0"/>
      <w:marBottom w:val="0"/>
      <w:divBdr>
        <w:top w:val="none" w:sz="0" w:space="0" w:color="auto"/>
        <w:left w:val="none" w:sz="0" w:space="0" w:color="auto"/>
        <w:bottom w:val="none" w:sz="0" w:space="0" w:color="auto"/>
        <w:right w:val="none" w:sz="0" w:space="0" w:color="auto"/>
      </w:divBdr>
    </w:div>
    <w:div w:id="1344553408">
      <w:bodyDiv w:val="1"/>
      <w:marLeft w:val="0"/>
      <w:marRight w:val="0"/>
      <w:marTop w:val="0"/>
      <w:marBottom w:val="0"/>
      <w:divBdr>
        <w:top w:val="none" w:sz="0" w:space="0" w:color="auto"/>
        <w:left w:val="none" w:sz="0" w:space="0" w:color="auto"/>
        <w:bottom w:val="none" w:sz="0" w:space="0" w:color="auto"/>
        <w:right w:val="none" w:sz="0" w:space="0" w:color="auto"/>
      </w:divBdr>
    </w:div>
    <w:div w:id="1344670679">
      <w:bodyDiv w:val="1"/>
      <w:marLeft w:val="0"/>
      <w:marRight w:val="0"/>
      <w:marTop w:val="0"/>
      <w:marBottom w:val="0"/>
      <w:divBdr>
        <w:top w:val="none" w:sz="0" w:space="0" w:color="auto"/>
        <w:left w:val="none" w:sz="0" w:space="0" w:color="auto"/>
        <w:bottom w:val="none" w:sz="0" w:space="0" w:color="auto"/>
        <w:right w:val="none" w:sz="0" w:space="0" w:color="auto"/>
      </w:divBdr>
    </w:div>
    <w:div w:id="1348483273">
      <w:bodyDiv w:val="1"/>
      <w:marLeft w:val="0"/>
      <w:marRight w:val="0"/>
      <w:marTop w:val="0"/>
      <w:marBottom w:val="0"/>
      <w:divBdr>
        <w:top w:val="none" w:sz="0" w:space="0" w:color="auto"/>
        <w:left w:val="none" w:sz="0" w:space="0" w:color="auto"/>
        <w:bottom w:val="none" w:sz="0" w:space="0" w:color="auto"/>
        <w:right w:val="none" w:sz="0" w:space="0" w:color="auto"/>
      </w:divBdr>
    </w:div>
    <w:div w:id="1356924877">
      <w:bodyDiv w:val="1"/>
      <w:marLeft w:val="0"/>
      <w:marRight w:val="0"/>
      <w:marTop w:val="0"/>
      <w:marBottom w:val="0"/>
      <w:divBdr>
        <w:top w:val="none" w:sz="0" w:space="0" w:color="auto"/>
        <w:left w:val="none" w:sz="0" w:space="0" w:color="auto"/>
        <w:bottom w:val="none" w:sz="0" w:space="0" w:color="auto"/>
        <w:right w:val="none" w:sz="0" w:space="0" w:color="auto"/>
      </w:divBdr>
    </w:div>
    <w:div w:id="1417051702">
      <w:bodyDiv w:val="1"/>
      <w:marLeft w:val="0"/>
      <w:marRight w:val="0"/>
      <w:marTop w:val="0"/>
      <w:marBottom w:val="0"/>
      <w:divBdr>
        <w:top w:val="none" w:sz="0" w:space="0" w:color="auto"/>
        <w:left w:val="none" w:sz="0" w:space="0" w:color="auto"/>
        <w:bottom w:val="none" w:sz="0" w:space="0" w:color="auto"/>
        <w:right w:val="none" w:sz="0" w:space="0" w:color="auto"/>
      </w:divBdr>
    </w:div>
    <w:div w:id="1475758744">
      <w:bodyDiv w:val="1"/>
      <w:marLeft w:val="0"/>
      <w:marRight w:val="0"/>
      <w:marTop w:val="0"/>
      <w:marBottom w:val="0"/>
      <w:divBdr>
        <w:top w:val="none" w:sz="0" w:space="0" w:color="auto"/>
        <w:left w:val="none" w:sz="0" w:space="0" w:color="auto"/>
        <w:bottom w:val="none" w:sz="0" w:space="0" w:color="auto"/>
        <w:right w:val="none" w:sz="0" w:space="0" w:color="auto"/>
      </w:divBdr>
    </w:div>
    <w:div w:id="1497111795">
      <w:bodyDiv w:val="1"/>
      <w:marLeft w:val="0"/>
      <w:marRight w:val="0"/>
      <w:marTop w:val="0"/>
      <w:marBottom w:val="0"/>
      <w:divBdr>
        <w:top w:val="none" w:sz="0" w:space="0" w:color="auto"/>
        <w:left w:val="none" w:sz="0" w:space="0" w:color="auto"/>
        <w:bottom w:val="none" w:sz="0" w:space="0" w:color="auto"/>
        <w:right w:val="none" w:sz="0" w:space="0" w:color="auto"/>
      </w:divBdr>
    </w:div>
    <w:div w:id="1500078384">
      <w:bodyDiv w:val="1"/>
      <w:marLeft w:val="0"/>
      <w:marRight w:val="0"/>
      <w:marTop w:val="0"/>
      <w:marBottom w:val="0"/>
      <w:divBdr>
        <w:top w:val="none" w:sz="0" w:space="0" w:color="auto"/>
        <w:left w:val="none" w:sz="0" w:space="0" w:color="auto"/>
        <w:bottom w:val="none" w:sz="0" w:space="0" w:color="auto"/>
        <w:right w:val="none" w:sz="0" w:space="0" w:color="auto"/>
      </w:divBdr>
    </w:div>
    <w:div w:id="1506744175">
      <w:bodyDiv w:val="1"/>
      <w:marLeft w:val="0"/>
      <w:marRight w:val="0"/>
      <w:marTop w:val="0"/>
      <w:marBottom w:val="0"/>
      <w:divBdr>
        <w:top w:val="none" w:sz="0" w:space="0" w:color="auto"/>
        <w:left w:val="none" w:sz="0" w:space="0" w:color="auto"/>
        <w:bottom w:val="none" w:sz="0" w:space="0" w:color="auto"/>
        <w:right w:val="none" w:sz="0" w:space="0" w:color="auto"/>
      </w:divBdr>
    </w:div>
    <w:div w:id="1510294352">
      <w:bodyDiv w:val="1"/>
      <w:marLeft w:val="0"/>
      <w:marRight w:val="0"/>
      <w:marTop w:val="0"/>
      <w:marBottom w:val="0"/>
      <w:divBdr>
        <w:top w:val="none" w:sz="0" w:space="0" w:color="auto"/>
        <w:left w:val="none" w:sz="0" w:space="0" w:color="auto"/>
        <w:bottom w:val="none" w:sz="0" w:space="0" w:color="auto"/>
        <w:right w:val="none" w:sz="0" w:space="0" w:color="auto"/>
      </w:divBdr>
    </w:div>
    <w:div w:id="1516846103">
      <w:bodyDiv w:val="1"/>
      <w:marLeft w:val="0"/>
      <w:marRight w:val="0"/>
      <w:marTop w:val="0"/>
      <w:marBottom w:val="0"/>
      <w:divBdr>
        <w:top w:val="none" w:sz="0" w:space="0" w:color="auto"/>
        <w:left w:val="none" w:sz="0" w:space="0" w:color="auto"/>
        <w:bottom w:val="none" w:sz="0" w:space="0" w:color="auto"/>
        <w:right w:val="none" w:sz="0" w:space="0" w:color="auto"/>
      </w:divBdr>
    </w:div>
    <w:div w:id="1526138665">
      <w:bodyDiv w:val="1"/>
      <w:marLeft w:val="0"/>
      <w:marRight w:val="0"/>
      <w:marTop w:val="0"/>
      <w:marBottom w:val="0"/>
      <w:divBdr>
        <w:top w:val="none" w:sz="0" w:space="0" w:color="auto"/>
        <w:left w:val="none" w:sz="0" w:space="0" w:color="auto"/>
        <w:bottom w:val="none" w:sz="0" w:space="0" w:color="auto"/>
        <w:right w:val="none" w:sz="0" w:space="0" w:color="auto"/>
      </w:divBdr>
    </w:div>
    <w:div w:id="1545872187">
      <w:bodyDiv w:val="1"/>
      <w:marLeft w:val="0"/>
      <w:marRight w:val="0"/>
      <w:marTop w:val="0"/>
      <w:marBottom w:val="0"/>
      <w:divBdr>
        <w:top w:val="none" w:sz="0" w:space="0" w:color="auto"/>
        <w:left w:val="none" w:sz="0" w:space="0" w:color="auto"/>
        <w:bottom w:val="none" w:sz="0" w:space="0" w:color="auto"/>
        <w:right w:val="none" w:sz="0" w:space="0" w:color="auto"/>
      </w:divBdr>
    </w:div>
    <w:div w:id="1551378630">
      <w:bodyDiv w:val="1"/>
      <w:marLeft w:val="0"/>
      <w:marRight w:val="0"/>
      <w:marTop w:val="0"/>
      <w:marBottom w:val="0"/>
      <w:divBdr>
        <w:top w:val="none" w:sz="0" w:space="0" w:color="auto"/>
        <w:left w:val="none" w:sz="0" w:space="0" w:color="auto"/>
        <w:bottom w:val="none" w:sz="0" w:space="0" w:color="auto"/>
        <w:right w:val="none" w:sz="0" w:space="0" w:color="auto"/>
      </w:divBdr>
    </w:div>
    <w:div w:id="1557275950">
      <w:bodyDiv w:val="1"/>
      <w:marLeft w:val="0"/>
      <w:marRight w:val="0"/>
      <w:marTop w:val="0"/>
      <w:marBottom w:val="0"/>
      <w:divBdr>
        <w:top w:val="none" w:sz="0" w:space="0" w:color="auto"/>
        <w:left w:val="none" w:sz="0" w:space="0" w:color="auto"/>
        <w:bottom w:val="none" w:sz="0" w:space="0" w:color="auto"/>
        <w:right w:val="none" w:sz="0" w:space="0" w:color="auto"/>
      </w:divBdr>
    </w:div>
    <w:div w:id="1564171548">
      <w:bodyDiv w:val="1"/>
      <w:marLeft w:val="0"/>
      <w:marRight w:val="0"/>
      <w:marTop w:val="0"/>
      <w:marBottom w:val="0"/>
      <w:divBdr>
        <w:top w:val="none" w:sz="0" w:space="0" w:color="auto"/>
        <w:left w:val="none" w:sz="0" w:space="0" w:color="auto"/>
        <w:bottom w:val="none" w:sz="0" w:space="0" w:color="auto"/>
        <w:right w:val="none" w:sz="0" w:space="0" w:color="auto"/>
      </w:divBdr>
    </w:div>
    <w:div w:id="1566912669">
      <w:bodyDiv w:val="1"/>
      <w:marLeft w:val="0"/>
      <w:marRight w:val="0"/>
      <w:marTop w:val="0"/>
      <w:marBottom w:val="0"/>
      <w:divBdr>
        <w:top w:val="none" w:sz="0" w:space="0" w:color="auto"/>
        <w:left w:val="none" w:sz="0" w:space="0" w:color="auto"/>
        <w:bottom w:val="none" w:sz="0" w:space="0" w:color="auto"/>
        <w:right w:val="none" w:sz="0" w:space="0" w:color="auto"/>
      </w:divBdr>
    </w:div>
    <w:div w:id="1590848968">
      <w:bodyDiv w:val="1"/>
      <w:marLeft w:val="0"/>
      <w:marRight w:val="0"/>
      <w:marTop w:val="0"/>
      <w:marBottom w:val="0"/>
      <w:divBdr>
        <w:top w:val="none" w:sz="0" w:space="0" w:color="auto"/>
        <w:left w:val="none" w:sz="0" w:space="0" w:color="auto"/>
        <w:bottom w:val="none" w:sz="0" w:space="0" w:color="auto"/>
        <w:right w:val="none" w:sz="0" w:space="0" w:color="auto"/>
      </w:divBdr>
    </w:div>
    <w:div w:id="1600215093">
      <w:bodyDiv w:val="1"/>
      <w:marLeft w:val="0"/>
      <w:marRight w:val="0"/>
      <w:marTop w:val="0"/>
      <w:marBottom w:val="0"/>
      <w:divBdr>
        <w:top w:val="none" w:sz="0" w:space="0" w:color="auto"/>
        <w:left w:val="none" w:sz="0" w:space="0" w:color="auto"/>
        <w:bottom w:val="none" w:sz="0" w:space="0" w:color="auto"/>
        <w:right w:val="none" w:sz="0" w:space="0" w:color="auto"/>
      </w:divBdr>
    </w:div>
    <w:div w:id="1607426958">
      <w:bodyDiv w:val="1"/>
      <w:marLeft w:val="0"/>
      <w:marRight w:val="0"/>
      <w:marTop w:val="0"/>
      <w:marBottom w:val="0"/>
      <w:divBdr>
        <w:top w:val="none" w:sz="0" w:space="0" w:color="auto"/>
        <w:left w:val="none" w:sz="0" w:space="0" w:color="auto"/>
        <w:bottom w:val="none" w:sz="0" w:space="0" w:color="auto"/>
        <w:right w:val="none" w:sz="0" w:space="0" w:color="auto"/>
      </w:divBdr>
    </w:div>
    <w:div w:id="1637179910">
      <w:bodyDiv w:val="1"/>
      <w:marLeft w:val="0"/>
      <w:marRight w:val="0"/>
      <w:marTop w:val="0"/>
      <w:marBottom w:val="0"/>
      <w:divBdr>
        <w:top w:val="none" w:sz="0" w:space="0" w:color="auto"/>
        <w:left w:val="none" w:sz="0" w:space="0" w:color="auto"/>
        <w:bottom w:val="none" w:sz="0" w:space="0" w:color="auto"/>
        <w:right w:val="none" w:sz="0" w:space="0" w:color="auto"/>
      </w:divBdr>
    </w:div>
    <w:div w:id="1651251948">
      <w:bodyDiv w:val="1"/>
      <w:marLeft w:val="0"/>
      <w:marRight w:val="0"/>
      <w:marTop w:val="0"/>
      <w:marBottom w:val="0"/>
      <w:divBdr>
        <w:top w:val="none" w:sz="0" w:space="0" w:color="auto"/>
        <w:left w:val="none" w:sz="0" w:space="0" w:color="auto"/>
        <w:bottom w:val="none" w:sz="0" w:space="0" w:color="auto"/>
        <w:right w:val="none" w:sz="0" w:space="0" w:color="auto"/>
      </w:divBdr>
    </w:div>
    <w:div w:id="1716931226">
      <w:bodyDiv w:val="1"/>
      <w:marLeft w:val="0"/>
      <w:marRight w:val="0"/>
      <w:marTop w:val="0"/>
      <w:marBottom w:val="0"/>
      <w:divBdr>
        <w:top w:val="none" w:sz="0" w:space="0" w:color="auto"/>
        <w:left w:val="none" w:sz="0" w:space="0" w:color="auto"/>
        <w:bottom w:val="none" w:sz="0" w:space="0" w:color="auto"/>
        <w:right w:val="none" w:sz="0" w:space="0" w:color="auto"/>
      </w:divBdr>
    </w:div>
    <w:div w:id="1748576844">
      <w:bodyDiv w:val="1"/>
      <w:marLeft w:val="0"/>
      <w:marRight w:val="0"/>
      <w:marTop w:val="0"/>
      <w:marBottom w:val="0"/>
      <w:divBdr>
        <w:top w:val="none" w:sz="0" w:space="0" w:color="auto"/>
        <w:left w:val="none" w:sz="0" w:space="0" w:color="auto"/>
        <w:bottom w:val="none" w:sz="0" w:space="0" w:color="auto"/>
        <w:right w:val="none" w:sz="0" w:space="0" w:color="auto"/>
      </w:divBdr>
    </w:div>
    <w:div w:id="1754471505">
      <w:bodyDiv w:val="1"/>
      <w:marLeft w:val="0"/>
      <w:marRight w:val="0"/>
      <w:marTop w:val="0"/>
      <w:marBottom w:val="0"/>
      <w:divBdr>
        <w:top w:val="none" w:sz="0" w:space="0" w:color="auto"/>
        <w:left w:val="none" w:sz="0" w:space="0" w:color="auto"/>
        <w:bottom w:val="none" w:sz="0" w:space="0" w:color="auto"/>
        <w:right w:val="none" w:sz="0" w:space="0" w:color="auto"/>
      </w:divBdr>
    </w:div>
    <w:div w:id="1762022918">
      <w:bodyDiv w:val="1"/>
      <w:marLeft w:val="0"/>
      <w:marRight w:val="0"/>
      <w:marTop w:val="0"/>
      <w:marBottom w:val="0"/>
      <w:divBdr>
        <w:top w:val="none" w:sz="0" w:space="0" w:color="auto"/>
        <w:left w:val="none" w:sz="0" w:space="0" w:color="auto"/>
        <w:bottom w:val="none" w:sz="0" w:space="0" w:color="auto"/>
        <w:right w:val="none" w:sz="0" w:space="0" w:color="auto"/>
      </w:divBdr>
    </w:div>
    <w:div w:id="1778208113">
      <w:bodyDiv w:val="1"/>
      <w:marLeft w:val="0"/>
      <w:marRight w:val="0"/>
      <w:marTop w:val="0"/>
      <w:marBottom w:val="0"/>
      <w:divBdr>
        <w:top w:val="none" w:sz="0" w:space="0" w:color="auto"/>
        <w:left w:val="none" w:sz="0" w:space="0" w:color="auto"/>
        <w:bottom w:val="none" w:sz="0" w:space="0" w:color="auto"/>
        <w:right w:val="none" w:sz="0" w:space="0" w:color="auto"/>
      </w:divBdr>
    </w:div>
    <w:div w:id="1848324843">
      <w:bodyDiv w:val="1"/>
      <w:marLeft w:val="0"/>
      <w:marRight w:val="0"/>
      <w:marTop w:val="0"/>
      <w:marBottom w:val="0"/>
      <w:divBdr>
        <w:top w:val="none" w:sz="0" w:space="0" w:color="auto"/>
        <w:left w:val="none" w:sz="0" w:space="0" w:color="auto"/>
        <w:bottom w:val="none" w:sz="0" w:space="0" w:color="auto"/>
        <w:right w:val="none" w:sz="0" w:space="0" w:color="auto"/>
      </w:divBdr>
    </w:div>
    <w:div w:id="1849828114">
      <w:bodyDiv w:val="1"/>
      <w:marLeft w:val="0"/>
      <w:marRight w:val="0"/>
      <w:marTop w:val="0"/>
      <w:marBottom w:val="0"/>
      <w:divBdr>
        <w:top w:val="none" w:sz="0" w:space="0" w:color="auto"/>
        <w:left w:val="none" w:sz="0" w:space="0" w:color="auto"/>
        <w:bottom w:val="none" w:sz="0" w:space="0" w:color="auto"/>
        <w:right w:val="none" w:sz="0" w:space="0" w:color="auto"/>
      </w:divBdr>
    </w:div>
    <w:div w:id="1859418591">
      <w:bodyDiv w:val="1"/>
      <w:marLeft w:val="0"/>
      <w:marRight w:val="0"/>
      <w:marTop w:val="0"/>
      <w:marBottom w:val="0"/>
      <w:divBdr>
        <w:top w:val="none" w:sz="0" w:space="0" w:color="auto"/>
        <w:left w:val="none" w:sz="0" w:space="0" w:color="auto"/>
        <w:bottom w:val="none" w:sz="0" w:space="0" w:color="auto"/>
        <w:right w:val="none" w:sz="0" w:space="0" w:color="auto"/>
      </w:divBdr>
    </w:div>
    <w:div w:id="1891768848">
      <w:bodyDiv w:val="1"/>
      <w:marLeft w:val="0"/>
      <w:marRight w:val="0"/>
      <w:marTop w:val="0"/>
      <w:marBottom w:val="0"/>
      <w:divBdr>
        <w:top w:val="none" w:sz="0" w:space="0" w:color="auto"/>
        <w:left w:val="none" w:sz="0" w:space="0" w:color="auto"/>
        <w:bottom w:val="none" w:sz="0" w:space="0" w:color="auto"/>
        <w:right w:val="none" w:sz="0" w:space="0" w:color="auto"/>
      </w:divBdr>
    </w:div>
    <w:div w:id="1893224063">
      <w:bodyDiv w:val="1"/>
      <w:marLeft w:val="0"/>
      <w:marRight w:val="0"/>
      <w:marTop w:val="0"/>
      <w:marBottom w:val="0"/>
      <w:divBdr>
        <w:top w:val="none" w:sz="0" w:space="0" w:color="auto"/>
        <w:left w:val="none" w:sz="0" w:space="0" w:color="auto"/>
        <w:bottom w:val="none" w:sz="0" w:space="0" w:color="auto"/>
        <w:right w:val="none" w:sz="0" w:space="0" w:color="auto"/>
      </w:divBdr>
    </w:div>
    <w:div w:id="1909219890">
      <w:bodyDiv w:val="1"/>
      <w:marLeft w:val="0"/>
      <w:marRight w:val="0"/>
      <w:marTop w:val="0"/>
      <w:marBottom w:val="0"/>
      <w:divBdr>
        <w:top w:val="none" w:sz="0" w:space="0" w:color="auto"/>
        <w:left w:val="none" w:sz="0" w:space="0" w:color="auto"/>
        <w:bottom w:val="none" w:sz="0" w:space="0" w:color="auto"/>
        <w:right w:val="none" w:sz="0" w:space="0" w:color="auto"/>
      </w:divBdr>
    </w:div>
    <w:div w:id="1924679709">
      <w:bodyDiv w:val="1"/>
      <w:marLeft w:val="0"/>
      <w:marRight w:val="0"/>
      <w:marTop w:val="0"/>
      <w:marBottom w:val="0"/>
      <w:divBdr>
        <w:top w:val="none" w:sz="0" w:space="0" w:color="auto"/>
        <w:left w:val="none" w:sz="0" w:space="0" w:color="auto"/>
        <w:bottom w:val="none" w:sz="0" w:space="0" w:color="auto"/>
        <w:right w:val="none" w:sz="0" w:space="0" w:color="auto"/>
      </w:divBdr>
    </w:div>
    <w:div w:id="1929654457">
      <w:bodyDiv w:val="1"/>
      <w:marLeft w:val="0"/>
      <w:marRight w:val="0"/>
      <w:marTop w:val="0"/>
      <w:marBottom w:val="0"/>
      <w:divBdr>
        <w:top w:val="none" w:sz="0" w:space="0" w:color="auto"/>
        <w:left w:val="none" w:sz="0" w:space="0" w:color="auto"/>
        <w:bottom w:val="none" w:sz="0" w:space="0" w:color="auto"/>
        <w:right w:val="none" w:sz="0" w:space="0" w:color="auto"/>
      </w:divBdr>
    </w:div>
    <w:div w:id="1965387744">
      <w:bodyDiv w:val="1"/>
      <w:marLeft w:val="0"/>
      <w:marRight w:val="0"/>
      <w:marTop w:val="0"/>
      <w:marBottom w:val="0"/>
      <w:divBdr>
        <w:top w:val="none" w:sz="0" w:space="0" w:color="auto"/>
        <w:left w:val="none" w:sz="0" w:space="0" w:color="auto"/>
        <w:bottom w:val="none" w:sz="0" w:space="0" w:color="auto"/>
        <w:right w:val="none" w:sz="0" w:space="0" w:color="auto"/>
      </w:divBdr>
    </w:div>
    <w:div w:id="1984461111">
      <w:bodyDiv w:val="1"/>
      <w:marLeft w:val="0"/>
      <w:marRight w:val="0"/>
      <w:marTop w:val="0"/>
      <w:marBottom w:val="0"/>
      <w:divBdr>
        <w:top w:val="none" w:sz="0" w:space="0" w:color="auto"/>
        <w:left w:val="none" w:sz="0" w:space="0" w:color="auto"/>
        <w:bottom w:val="none" w:sz="0" w:space="0" w:color="auto"/>
        <w:right w:val="none" w:sz="0" w:space="0" w:color="auto"/>
      </w:divBdr>
    </w:div>
    <w:div w:id="2005862118">
      <w:bodyDiv w:val="1"/>
      <w:marLeft w:val="0"/>
      <w:marRight w:val="0"/>
      <w:marTop w:val="0"/>
      <w:marBottom w:val="0"/>
      <w:divBdr>
        <w:top w:val="none" w:sz="0" w:space="0" w:color="auto"/>
        <w:left w:val="none" w:sz="0" w:space="0" w:color="auto"/>
        <w:bottom w:val="none" w:sz="0" w:space="0" w:color="auto"/>
        <w:right w:val="none" w:sz="0" w:space="0" w:color="auto"/>
      </w:divBdr>
    </w:div>
    <w:div w:id="2020085528">
      <w:bodyDiv w:val="1"/>
      <w:marLeft w:val="0"/>
      <w:marRight w:val="0"/>
      <w:marTop w:val="0"/>
      <w:marBottom w:val="0"/>
      <w:divBdr>
        <w:top w:val="none" w:sz="0" w:space="0" w:color="auto"/>
        <w:left w:val="none" w:sz="0" w:space="0" w:color="auto"/>
        <w:bottom w:val="none" w:sz="0" w:space="0" w:color="auto"/>
        <w:right w:val="none" w:sz="0" w:space="0" w:color="auto"/>
      </w:divBdr>
    </w:div>
    <w:div w:id="2023704018">
      <w:bodyDiv w:val="1"/>
      <w:marLeft w:val="0"/>
      <w:marRight w:val="0"/>
      <w:marTop w:val="0"/>
      <w:marBottom w:val="0"/>
      <w:divBdr>
        <w:top w:val="none" w:sz="0" w:space="0" w:color="auto"/>
        <w:left w:val="none" w:sz="0" w:space="0" w:color="auto"/>
        <w:bottom w:val="none" w:sz="0" w:space="0" w:color="auto"/>
        <w:right w:val="none" w:sz="0" w:space="0" w:color="auto"/>
      </w:divBdr>
    </w:div>
    <w:div w:id="2041009426">
      <w:bodyDiv w:val="1"/>
      <w:marLeft w:val="0"/>
      <w:marRight w:val="0"/>
      <w:marTop w:val="0"/>
      <w:marBottom w:val="0"/>
      <w:divBdr>
        <w:top w:val="none" w:sz="0" w:space="0" w:color="auto"/>
        <w:left w:val="none" w:sz="0" w:space="0" w:color="auto"/>
        <w:bottom w:val="none" w:sz="0" w:space="0" w:color="auto"/>
        <w:right w:val="none" w:sz="0" w:space="0" w:color="auto"/>
      </w:divBdr>
    </w:div>
    <w:div w:id="2085637202">
      <w:bodyDiv w:val="1"/>
      <w:marLeft w:val="0"/>
      <w:marRight w:val="0"/>
      <w:marTop w:val="0"/>
      <w:marBottom w:val="0"/>
      <w:divBdr>
        <w:top w:val="none" w:sz="0" w:space="0" w:color="auto"/>
        <w:left w:val="none" w:sz="0" w:space="0" w:color="auto"/>
        <w:bottom w:val="none" w:sz="0" w:space="0" w:color="auto"/>
        <w:right w:val="none" w:sz="0" w:space="0" w:color="auto"/>
      </w:divBdr>
    </w:div>
    <w:div w:id="2086368505">
      <w:bodyDiv w:val="1"/>
      <w:marLeft w:val="0"/>
      <w:marRight w:val="0"/>
      <w:marTop w:val="0"/>
      <w:marBottom w:val="0"/>
      <w:divBdr>
        <w:top w:val="none" w:sz="0" w:space="0" w:color="auto"/>
        <w:left w:val="none" w:sz="0" w:space="0" w:color="auto"/>
        <w:bottom w:val="none" w:sz="0" w:space="0" w:color="auto"/>
        <w:right w:val="none" w:sz="0" w:space="0" w:color="auto"/>
      </w:divBdr>
    </w:div>
    <w:div w:id="2093157779">
      <w:bodyDiv w:val="1"/>
      <w:marLeft w:val="0"/>
      <w:marRight w:val="0"/>
      <w:marTop w:val="0"/>
      <w:marBottom w:val="0"/>
      <w:divBdr>
        <w:top w:val="none" w:sz="0" w:space="0" w:color="auto"/>
        <w:left w:val="none" w:sz="0" w:space="0" w:color="auto"/>
        <w:bottom w:val="none" w:sz="0" w:space="0" w:color="auto"/>
        <w:right w:val="none" w:sz="0" w:space="0" w:color="auto"/>
      </w:divBdr>
    </w:div>
    <w:div w:id="2124423585">
      <w:bodyDiv w:val="1"/>
      <w:marLeft w:val="0"/>
      <w:marRight w:val="0"/>
      <w:marTop w:val="0"/>
      <w:marBottom w:val="0"/>
      <w:divBdr>
        <w:top w:val="none" w:sz="0" w:space="0" w:color="auto"/>
        <w:left w:val="none" w:sz="0" w:space="0" w:color="auto"/>
        <w:bottom w:val="none" w:sz="0" w:space="0" w:color="auto"/>
        <w:right w:val="none" w:sz="0" w:space="0" w:color="auto"/>
      </w:divBdr>
    </w:div>
    <w:div w:id="21362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m.org/news/news/news-2020/cbm-develops-disability-inclusive-community-action-covid-19-matri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asia/---ro-bangkok/documents/briefingnote/wcms_739587.pdf" TargetMode="External"/><Relationship Id="rId3" Type="http://schemas.openxmlformats.org/officeDocument/2006/relationships/hyperlink" Target="https://www.who.int/docs/default-source/documents/disability/french-covid-19-disability-briefing.pdf?sfvrsn=10d55f70_2" TargetMode="External"/><Relationship Id="rId7" Type="http://schemas.openxmlformats.org/officeDocument/2006/relationships/hyperlink" Target="https://www.ohchr.org/EN/NewsEvents/Pages/DisplayNews.aspx?NewsID=25725&amp;LangID=E" TargetMode="External"/><Relationship Id="rId2" Type="http://schemas.openxmlformats.org/officeDocument/2006/relationships/hyperlink" Target="http://www.internationaldisabilityalliance.org/sites/default/files/wfd_-_wasli_guidelines_sl_access_final_18march20.pdf" TargetMode="External"/><Relationship Id="rId1" Type="http://schemas.openxmlformats.org/officeDocument/2006/relationships/hyperlink" Target="http://www.internationaldisabilityalliance.org/sites/default/files/covid-19_response_considerations_for_people_with_disabilities_190320.pdf" TargetMode="External"/><Relationship Id="rId6" Type="http://schemas.openxmlformats.org/officeDocument/2006/relationships/hyperlink" Target="https://www.who.int/fr/publications-detail/mental-health-and-psychosocial-considerations-during-the-covid-19-outbreak" TargetMode="External"/><Relationship Id="rId5" Type="http://schemas.openxmlformats.org/officeDocument/2006/relationships/hyperlink" Target="https://www.who.int/health-topics/assistive-technology" TargetMode="External"/><Relationship Id="rId4" Type="http://schemas.openxmlformats.org/officeDocument/2006/relationships/hyperlink" Target="https://www.youtube.com/watch?time_continue=32&amp;v=EhYdpcaxkIM&amp;feature=emb_log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UNICEFWHOIFRC</b:Tag>
    <b:SourceType>DocumentFromInternetSite</b:SourceType>
    <b:Guid>{85681BF9-2B28-4D37-8F91-23BBA55CA295}</b:Guid>
    <b:Title>COVD-19 Publications</b:Title>
    <b:InternetSiteTitle>World Health Organisation</b:InternetSiteTitle>
    <b:Year>2020</b:Year>
    <b:Month>March</b:Month>
    <b:URL>www.who.int </b:URL>
    <b:Author>
      <b:Author>
        <b:NameList>
          <b:Person>
            <b:Last>UNICEF</b:Last>
            <b:First>WHO,</b:First>
            <b:Middle>IFRC</b:Middle>
          </b:Person>
        </b:NameList>
      </b:Author>
    </b:Author>
    <b:RefOrder>1</b:RefOrder>
  </b:Source>
  <b:Source>
    <b:Tag>PDF18</b:Tag>
    <b:SourceType>Report</b:SourceType>
    <b:Guid>{83A1D851-B7DD-47B2-9B1D-A47B56D24FB4}</b:Guid>
    <b:Title>Pacific Disability Forum CRPD-SDG Monitoring Report 2018</b:Title>
    <b:Medium>Document</b:Medium>
    <b:Year>2018</b:Year>
    <b:City>Suva</b:City>
    <b:Publisher>Pacific Disability Forum</b:Publisher>
    <b:Author>
      <b:Author>
        <b:NameList>
          <b:Person>
            <b:Last>Forum</b:Last>
            <b:First>Pacific</b:First>
            <b:Middle>Disability</b:Middle>
          </b:Person>
        </b:NameList>
      </b:Author>
    </b:Author>
    <b:ThesisType>Monitoring Report</b:ThesisType>
    <b:RefOrder>2</b:RefOrder>
  </b:Source>
  <b:Source>
    <b:Tag>Spe20</b:Tag>
    <b:SourceType>InternetSite</b:SourceType>
    <b:Guid>{448A0E35-6CBC-41B8-994B-04B16065F116}</b:Guid>
    <b:Author>
      <b:Author>
        <b:NameList>
          <b:Person>
            <b:Last>Special Rapporteur on the Rights of Persons with Disabilities</b:Last>
            <b:First>Ms</b:First>
            <b:Middle>Catalina Devandas</b:Middle>
          </b:Person>
        </b:NameList>
      </b:Author>
    </b:Author>
    <b:Title>ohchr.org </b:Title>
    <b:Year>2020</b:Year>
    <b:YearAccessed>2020</b:YearAccessed>
    <b:URL>https://ohchr.org/EN/NewsEvents/Pages/DisplayNews.aspx?NewsID=25725&amp;LangID=E</b:URL>
    <b:RefOrder>4</b:RefOrder>
  </b:Source>
  <b:Source>
    <b:Tag>Int20</b:Tag>
    <b:SourceType>InternetSite</b:SourceType>
    <b:Guid>{71CE9C71-B10C-4B38-877E-0A25A8D7F6BA}</b:Guid>
    <b:Author>
      <b:Author>
        <b:NameList>
          <b:Person>
            <b:Last>Alliance</b:Last>
            <b:First>International</b:First>
            <b:Middle>Disability</b:Middle>
          </b:Person>
        </b:NameList>
      </b:Author>
    </b:Author>
    <b:Title>International Disability Alliance</b:Title>
    <b:Year>2020</b:Year>
    <b:YearAccessed>2020</b:YearAccessed>
    <b:URL>http://www.internationaldisabilityalliance.org/covid-19</b:URL>
    <b:RefOrder>5</b:RefOrder>
  </b:Source>
  <b:Source>
    <b:Tag>Peo20</b:Tag>
    <b:SourceType>InternetSite</b:SourceType>
    <b:Guid>{C4B4F842-C870-42B5-B66B-37DF8A775402}</b:Guid>
    <b:Author>
      <b:Author>
        <b:NameList>
          <b:Person>
            <b:Last>Australia</b:Last>
            <b:First>People</b:First>
            <b:Middle>with Disability</b:Middle>
          </b:Person>
        </b:NameList>
      </b:Author>
    </b:Author>
    <b:Title>pwda.org.au</b:Title>
    <b:Year>2020</b:Year>
    <b:YearAccessed>2020</b:YearAccessed>
    <b:URL>https://pwd.org.au/information-about-covid-19-or-coronavirus/</b:URL>
    <b:RefOrder>6</b:RefOrder>
  </b:Source>
  <b:Source>
    <b:Tag>Joi20</b:Tag>
    <b:SourceType>InternetSite</b:SourceType>
    <b:Guid>{E9FA4EF7-7555-473E-91D3-EA89F2D2ADC8}</b:Guid>
    <b:Author>
      <b:Author>
        <b:NameList>
          <b:Person>
            <b:Last>Joint Plan “Immediate Proactive Response To COVID-19 For Australians With Disability”</b:Last>
            <b:First>endorsed</b:First>
            <b:Middle>by PWDA, AFDO, CYDA, DANA, FPDN, Inclusion Australia, WWDA, National Ethnic Disability Alliance)</b:Middle>
          </b:Person>
        </b:NameList>
      </b:Author>
    </b:Author>
    <b:Title>https://pwd.org.au/covid-19-plan/</b:Title>
    <b:Year>2020</b:Year>
    <b:YearAccessed>2020</b:YearAccessed>
    <b:URL>https://pwd.org.au/covid-19-plan/</b:URL>
    <b:RefOrder>7</b:RefOrder>
  </b:Source>
  <b:Source>
    <b:Tag>Wor20</b:Tag>
    <b:SourceType>InternetSite</b:SourceType>
    <b:Guid>{645B0C9D-14B4-45DE-A19C-674DA2EBBD7F}</b:Guid>
    <b:Author>
      <b:Author>
        <b:NameList>
          <b:Person>
            <b:Last>Deaf</b:Last>
            <b:First>World</b:First>
            <b:Middle>Federation of the</b:Middle>
          </b:Person>
        </b:NameList>
      </b:Author>
    </b:Author>
    <b:Title>https://mailchi.mp/wfd.fi/information-on-the-coronavirus?e=dc778e54da</b:Title>
    <b:Year>2020</b:Year>
    <b:YearAccessed>2020</b:YearAccessed>
    <b:URL>https://mailchi.mp/wfd.fi/information-on-the-coronavirus?e=dc778e54da</b:URL>
    <b:RefOrder>8</b:RefOrder>
  </b:Source>
  <b:Source>
    <b:Tag>Eur20</b:Tag>
    <b:SourceType>InternetSite</b:SourceType>
    <b:Guid>{B64FDB22-3D9E-47B6-B45C-656BA11E203E}</b:Guid>
    <b:Author>
      <b:Author>
        <b:NameList>
          <b:Person>
            <b:Last>Forum</b:Last>
            <b:First>European</b:First>
            <b:Middle>Disability</b:Middle>
          </b:Person>
        </b:NameList>
      </b:Author>
    </b:Author>
    <b:Title>http://www.edf-feph.org/newsroom/news/open-letter-leaders-eu-and-eu-countries-covid-19-disability-inclusive-response</b:Title>
    <b:Year>2020</b:Year>
    <b:YearAccessed>2020</b:YearAccessed>
    <b:URL>http://www.edf-feph.org/newsroom/news/open-letter-leaders-eu-and-eu-countries-covid-19-disability-inclusive-response</b:URL>
    <b:RefOrder>9</b:RefOrder>
  </b:Source>
  <b:Source>
    <b:Tag>Cen20</b:Tag>
    <b:SourceType>InternetSite</b:SourceType>
    <b:Guid>{89EEE8A2-C493-4F96-AAB6-E05F27779843}</b:Guid>
    <b:Author>
      <b:Author>
        <b:NameList>
          <b:Person>
            <b:Last>Health</b:Last>
            <b:First>Centre</b:First>
            <b:Middle>of Research Excellence in Disability and</b:Middle>
          </b:Person>
        </b:NameList>
      </b:Author>
    </b:Author>
    <b:Title>https://credh.org.au/news-events/covid-19-and-people-with-disabilities/</b:Title>
    <b:Year>2020</b:Year>
    <b:YearAccessed>2020</b:YearAccessed>
    <b:URL>https://credh.org.au/news-events/covid-19-and-people-with-disabilities/</b:URL>
    <b:RefOrder>10</b:RefOrder>
  </b:Source>
  <b:Source>
    <b:Tag>Aus20</b:Tag>
    <b:SourceType>InternetSite</b:SourceType>
    <b:Guid>{58D2AC17-B0E8-4817-BE5C-92D76E4F4F45}</b:Guid>
    <b:Author>
      <b:Author>
        <b:NameList>
          <b:Person>
            <b:Last>disability</b:Last>
            <b:First>Australian</b:First>
            <b:Middle>Coalition for Inclusive Education (ACIE) and Children and Young People with Disability Australian (CYDA) – survey of 200 families of children and young people with</b:Middle>
          </b:Person>
        </b:NameList>
      </b:Author>
    </b:Author>
    <b:Title>https://anmj.org.au/coronavirus-pandemic-creating-fear-for-australian</b:Title>
    <b:Year>2020</b:Year>
    <b:YearAccessed>2020</b:YearAccessed>
    <b:URL>https://anmj.org.au/coronavirus-pandemic-creating-fear-for-australian</b:URL>
    <b:RefOrder>11</b:RefOrder>
  </b:Source>
  <b:Source>
    <b:Tag>IFC20</b:Tag>
    <b:SourceType>InternetSite</b:SourceType>
    <b:Guid>{1E0187F0-B920-4E5C-894B-DF4D9084A12B}</b:Guid>
    <b:Author>
      <b:Author>
        <b:NameList>
          <b:Person>
            <b:Last>IFCR – Technical Guidance Note on how to consider protection</b:Last>
            <b:First>gender</b:First>
            <b:Middle>and inclusion in the COVID-19 response</b:Middle>
          </b:Person>
        </b:NameList>
      </b:Author>
    </b:Author>
    <b:Title>https://media.ifrc.org/ifrc/document/protection-gender-inclusion-response-covid-19-technical-guidance-note/</b:Title>
    <b:Year>2020</b:Year>
    <b:YearAccessed>2020</b:YearAccessed>
    <b:URL>https://media.ifrc.org/ifrc/document/protection-gender-inclusion-response-covid-19-technical-guidance-note/</b:URL>
    <b:RefOrder>12</b:RefOrder>
  </b:Source>
  <b:Source>
    <b:Tag>IFR20</b:Tag>
    <b:SourceType>InternetSite</b:SourceType>
    <b:Guid>{487DC0F3-59E6-43A6-9E1E-9D2CF74DAF98}</b:Guid>
    <b:Author>
      <b:Author>
        <b:NameList>
          <b:Person>
            <b:Last>IFRC</b:Last>
            <b:First>OCHA,</b:First>
            <b:Middle>WHO – How to include marginalised and vulnerable people in risk communication and community engagement</b:Middle>
          </b:Person>
        </b:NameList>
      </b:Author>
    </b:Author>
    <b:Title>https://reliefweb.int/report/world/covid-19-how-include-marginalized-and-vulnerable-people-risk-communication-and</b:Title>
    <b:Year>2020</b:Year>
    <b:YearAccessed>2020</b:YearAccessed>
    <b:URL>https://reliefweb.int/report/world/covid-19-how-include-marginalized-and-vulnerable-people-risk-communication-and</b:URL>
    <b:RefOrder>3</b:RefOrder>
  </b:Source>
</b:Sources>
</file>

<file path=customXml/itemProps1.xml><?xml version="1.0" encoding="utf-8"?>
<ds:datastoreItem xmlns:ds="http://schemas.openxmlformats.org/officeDocument/2006/customXml" ds:itemID="{99C1B71F-8247-41E5-921D-E8F12FB9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2020-04-27T03:12:00Z</dcterms:created>
  <dcterms:modified xsi:type="dcterms:W3CDTF">2021-04-27T06:48:00Z</dcterms:modified>
</cp:coreProperties>
</file>